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Style w:val="9"/>
          <w:rFonts w:hint="eastAsia" w:ascii="方正小标宋简体" w:hAnsi="黑体" w:eastAsia="方正小标宋简体" w:cs="黑体"/>
          <w:b w:val="0"/>
          <w:bCs w:val="0"/>
          <w:sz w:val="36"/>
          <w:szCs w:val="36"/>
          <w:lang w:eastAsia="zh-CN"/>
        </w:rPr>
      </w:pPr>
      <w:bookmarkStart w:id="0" w:name="_Toc429668906"/>
      <w:r>
        <w:rPr>
          <w:rStyle w:val="9"/>
          <w:rFonts w:hint="eastAsia" w:ascii="方正小标宋简体" w:hAnsi="黑体" w:eastAsia="方正小标宋简体" w:cs="黑体"/>
          <w:b w:val="0"/>
          <w:bCs w:val="0"/>
          <w:sz w:val="36"/>
          <w:szCs w:val="36"/>
          <w:lang w:eastAsia="zh-CN"/>
        </w:rPr>
        <w:t>第七届中国国际“互联网+”大学生创新创业大赛</w:t>
      </w:r>
    </w:p>
    <w:p>
      <w:pPr>
        <w:spacing w:line="600" w:lineRule="exact"/>
        <w:jc w:val="center"/>
        <w:rPr>
          <w:rStyle w:val="9"/>
          <w:rFonts w:ascii="方正小标宋简体" w:hAnsi="黑体" w:eastAsia="方正小标宋简体" w:cs="黑体"/>
          <w:b w:val="0"/>
          <w:bCs w:val="0"/>
          <w:sz w:val="36"/>
          <w:szCs w:val="36"/>
        </w:rPr>
      </w:pPr>
      <w:r>
        <w:rPr>
          <w:rStyle w:val="9"/>
          <w:rFonts w:hint="eastAsia" w:ascii="方正小标宋简体" w:hAnsi="黑体" w:eastAsia="方正小标宋简体" w:cs="黑体"/>
          <w:b w:val="0"/>
          <w:sz w:val="36"/>
          <w:szCs w:val="36"/>
        </w:rPr>
        <w:t>职教赛道项目评审规则</w:t>
      </w:r>
      <w:bookmarkEnd w:id="0"/>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一、职教赛道项目评审要点：创意组</w:t>
      </w:r>
    </w:p>
    <w:tbl>
      <w:tblPr>
        <w:tblStyle w:val="7"/>
        <w:tblW w:w="10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7638"/>
        <w:gridCol w:w="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560" w:lineRule="exact"/>
              <w:jc w:val="center"/>
              <w:rPr>
                <w:rFonts w:ascii="仿宋_GB2312" w:eastAsia="仿宋_GB2312" w:cs="仿宋" w:hAnsiTheme="majorEastAsia"/>
                <w:b/>
                <w:sz w:val="24"/>
                <w:szCs w:val="24"/>
              </w:rPr>
            </w:pPr>
            <w:r>
              <w:rPr>
                <w:rFonts w:hint="eastAsia" w:ascii="仿宋_GB2312" w:eastAsia="仿宋_GB2312" w:cs="仿宋" w:hAnsiTheme="majorEastAsia"/>
                <w:b/>
                <w:sz w:val="24"/>
                <w:szCs w:val="24"/>
              </w:rPr>
              <w:t>评审要点</w:t>
            </w:r>
          </w:p>
        </w:tc>
        <w:tc>
          <w:tcPr>
            <w:tcW w:w="7638" w:type="dxa"/>
            <w:vAlign w:val="center"/>
          </w:tcPr>
          <w:p>
            <w:pPr>
              <w:spacing w:line="560" w:lineRule="exact"/>
              <w:jc w:val="center"/>
              <w:rPr>
                <w:rFonts w:ascii="仿宋_GB2312" w:eastAsia="仿宋_GB2312" w:cs="仿宋" w:hAnsiTheme="majorEastAsia"/>
                <w:b/>
                <w:sz w:val="24"/>
                <w:szCs w:val="24"/>
              </w:rPr>
            </w:pPr>
            <w:r>
              <w:rPr>
                <w:rFonts w:hint="eastAsia" w:ascii="仿宋_GB2312" w:eastAsia="仿宋_GB2312" w:cs="仿宋" w:hAnsiTheme="majorEastAsia"/>
                <w:b/>
                <w:sz w:val="24"/>
                <w:szCs w:val="24"/>
              </w:rPr>
              <w:t>评审内容</w:t>
            </w:r>
          </w:p>
        </w:tc>
        <w:tc>
          <w:tcPr>
            <w:tcW w:w="725" w:type="dxa"/>
            <w:vAlign w:val="center"/>
          </w:tcPr>
          <w:p>
            <w:pPr>
              <w:spacing w:line="560" w:lineRule="exact"/>
              <w:jc w:val="center"/>
              <w:rPr>
                <w:rFonts w:hint="eastAsia" w:ascii="仿宋_GB2312" w:eastAsia="仿宋_GB2312" w:cs="仿宋" w:hAnsiTheme="majorEastAsia"/>
                <w:b/>
                <w:sz w:val="24"/>
                <w:szCs w:val="24"/>
              </w:rPr>
            </w:pPr>
            <w:r>
              <w:rPr>
                <w:rFonts w:hint="eastAsia" w:ascii="仿宋_GB2312" w:eastAsia="仿宋_GB2312" w:cs="仿宋" w:hAnsiTheme="majorEastAsia"/>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创新维度</w:t>
            </w:r>
          </w:p>
        </w:tc>
        <w:tc>
          <w:tcPr>
            <w:tcW w:w="7638" w:type="dxa"/>
            <w:vAlign w:val="center"/>
          </w:tcPr>
          <w:p>
            <w:pPr>
              <w:numPr>
                <w:ilvl w:val="0"/>
                <w:numId w:val="1"/>
              </w:numPr>
              <w:spacing w:line="40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具有原始创意、创造。 </w:t>
            </w:r>
          </w:p>
          <w:p>
            <w:pPr>
              <w:numPr>
                <w:ilvl w:val="0"/>
                <w:numId w:val="1"/>
              </w:numPr>
              <w:spacing w:line="400" w:lineRule="exact"/>
              <w:jc w:val="left"/>
              <w:rPr>
                <w:rFonts w:ascii="仿宋_GB2312" w:eastAsia="仿宋_GB2312" w:cs="仿宋" w:hAnsiTheme="majorEastAsia"/>
                <w:sz w:val="24"/>
                <w:szCs w:val="24"/>
              </w:rPr>
            </w:pPr>
            <w:r>
              <w:rPr>
                <w:rFonts w:hint="eastAsia" w:ascii="仿宋_GB2312" w:eastAsia="仿宋_GB2312" w:cs="仿宋_GB2312"/>
                <w:sz w:val="24"/>
                <w:szCs w:val="24"/>
              </w:rPr>
              <w:t xml:space="preserve">具有面向培养“大国工匠”与能工巧匠的创意与创新。 </w:t>
            </w:r>
          </w:p>
          <w:p>
            <w:pPr>
              <w:numPr>
                <w:ilvl w:val="0"/>
                <w:numId w:val="1"/>
              </w:numPr>
              <w:spacing w:line="400" w:lineRule="exact"/>
              <w:jc w:val="left"/>
              <w:rPr>
                <w:rFonts w:ascii="仿宋_GB2312" w:eastAsia="仿宋_GB2312" w:cs="仿宋" w:hAnsiTheme="majorEastAsia"/>
                <w:sz w:val="24"/>
                <w:szCs w:val="24"/>
              </w:rPr>
            </w:pPr>
            <w:r>
              <w:rPr>
                <w:rFonts w:hint="eastAsia" w:ascii="仿宋_GB2312" w:eastAsia="仿宋_GB2312" w:cs="仿宋_GB2312"/>
                <w:sz w:val="24"/>
                <w:szCs w:val="24"/>
              </w:rPr>
              <w:t xml:space="preserve">项目体现产教融合模式创新、校企合作模式创新、工学一体模式创新。 </w:t>
            </w:r>
          </w:p>
          <w:p>
            <w:pPr>
              <w:numPr>
                <w:ilvl w:val="0"/>
                <w:numId w:val="1"/>
              </w:numPr>
              <w:spacing w:line="400" w:lineRule="exact"/>
              <w:jc w:val="left"/>
              <w:rPr>
                <w:rFonts w:ascii="仿宋_GB2312" w:eastAsia="仿宋_GB2312" w:cs="仿宋" w:hAnsiTheme="majorEastAsia"/>
                <w:sz w:val="24"/>
                <w:szCs w:val="24"/>
              </w:rPr>
            </w:pPr>
            <w:r>
              <w:rPr>
                <w:rFonts w:hint="eastAsia" w:ascii="仿宋_GB2312" w:eastAsia="仿宋_GB2312" w:cs="仿宋_GB2312"/>
                <w:sz w:val="24"/>
                <w:szCs w:val="24"/>
              </w:rPr>
              <w:t>鼓励面向职业和岗位的创意及创新，侧重于加工工艺创新、实用技术创新、产品（技术）改良、应用性优化、民生 类创意等。</w:t>
            </w:r>
          </w:p>
        </w:tc>
        <w:tc>
          <w:tcPr>
            <w:tcW w:w="725" w:type="dxa"/>
            <w:vAlign w:val="center"/>
          </w:tcPr>
          <w:p>
            <w:pPr>
              <w:spacing w:line="400" w:lineRule="exact"/>
              <w:jc w:val="center"/>
              <w:rPr>
                <w:rFonts w:ascii="仿宋_GB2312" w:eastAsia="仿宋_GB2312" w:cs="仿宋" w:hAnsiTheme="majorEastAsia"/>
                <w:sz w:val="28"/>
                <w:szCs w:val="28"/>
              </w:rPr>
            </w:pPr>
            <w:r>
              <w:rPr>
                <w:rFonts w:ascii="仿宋_GB2312" w:eastAsia="仿宋_GB2312" w:cs="仿宋" w:hAnsiTheme="majorEastAsia"/>
                <w:sz w:val="28"/>
                <w:szCs w:val="28"/>
              </w:rPr>
              <w:t>30</w:t>
            </w:r>
            <w:r>
              <w:rPr>
                <w:rFonts w:hint="eastAsia" w:ascii="仿宋_GB2312" w:eastAsia="仿宋_GB2312" w:cs="仿宋" w:hAnsiTheme="majorEastAsia"/>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团队维度</w:t>
            </w:r>
          </w:p>
        </w:tc>
        <w:tc>
          <w:tcPr>
            <w:tcW w:w="7638" w:type="dxa"/>
            <w:vAlign w:val="center"/>
          </w:tcPr>
          <w:p>
            <w:pPr>
              <w:numPr>
                <w:ilvl w:val="0"/>
                <w:numId w:val="2"/>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团队成员的教育、实践、工作背景、创新能力、价值观念等情况。 </w:t>
            </w:r>
          </w:p>
          <w:p>
            <w:pPr>
              <w:numPr>
                <w:ilvl w:val="0"/>
                <w:numId w:val="2"/>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团队的组织构架、分工协作、能力互补、人员配置、股权结构以及激励制度合理性情况。 </w:t>
            </w:r>
          </w:p>
          <w:p>
            <w:pPr>
              <w:numPr>
                <w:ilvl w:val="0"/>
                <w:numId w:val="2"/>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团队与项目关系的真实性、紧密性，团队对项目的各类投入情况，团队未来投身创新创业的可能性情况。 </w:t>
            </w:r>
          </w:p>
          <w:p>
            <w:pPr>
              <w:numPr>
                <w:ilvl w:val="0"/>
                <w:numId w:val="2"/>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支撑项目发展的合作伙伴等外部资源的使用以及与项目关系的情况</w:t>
            </w:r>
            <w:r>
              <w:rPr>
                <w:rFonts w:hint="eastAsia" w:ascii="仿宋_GB2312" w:eastAsia="仿宋_GB2312" w:cs="仿宋" w:hAnsiTheme="majorEastAsia"/>
                <w:sz w:val="24"/>
                <w:szCs w:val="24"/>
                <w:lang w:eastAsia="zh-CN"/>
              </w:rPr>
              <w:t>。</w:t>
            </w:r>
          </w:p>
        </w:tc>
        <w:tc>
          <w:tcPr>
            <w:tcW w:w="725"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商业维度</w:t>
            </w:r>
          </w:p>
        </w:tc>
        <w:tc>
          <w:tcPr>
            <w:tcW w:w="7638" w:type="dxa"/>
            <w:vAlign w:val="center"/>
          </w:tcPr>
          <w:p>
            <w:pPr>
              <w:numPr>
                <w:ilvl w:val="0"/>
                <w:numId w:val="3"/>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商业模式设计完整、可行，项目已具备盈利能力或具有较好的盈利潜力。 </w:t>
            </w:r>
          </w:p>
          <w:p>
            <w:pPr>
              <w:numPr>
                <w:ilvl w:val="0"/>
                <w:numId w:val="3"/>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项目目标市场容量及市场前景，项目与市场需求匹配情况、项目的市场、资本、社会价值情况，项目落地执行情况。 </w:t>
            </w:r>
          </w:p>
          <w:p>
            <w:pPr>
              <w:numPr>
                <w:ilvl w:val="0"/>
                <w:numId w:val="3"/>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对行业、市场、技术等方面有详实调研，并形成可靠的一手材料，强调实地调查和实践检验。 </w:t>
            </w:r>
          </w:p>
          <w:p>
            <w:pPr>
              <w:numPr>
                <w:ilvl w:val="0"/>
                <w:numId w:val="0"/>
              </w:numPr>
              <w:spacing w:line="400" w:lineRule="exact"/>
              <w:jc w:val="left"/>
              <w:rPr>
                <w:rFonts w:hint="eastAsia" w:ascii="仿宋_GB2312" w:eastAsia="仿宋_GB2312" w:cs="仿宋" w:hAnsiTheme="majorEastAsia"/>
                <w:sz w:val="24"/>
                <w:szCs w:val="24"/>
                <w:lang w:eastAsia="zh-CN"/>
              </w:rPr>
            </w:pPr>
            <w:r>
              <w:rPr>
                <w:rFonts w:hint="eastAsia" w:ascii="仿宋_GB2312" w:eastAsia="仿宋_GB2312" w:cs="仿宋" w:hAnsiTheme="majorEastAsia"/>
                <w:sz w:val="24"/>
                <w:szCs w:val="24"/>
              </w:rPr>
              <w:t>4.项目对相关产业升级或颠覆的情况；项目与区域经济发展、产业转型升级相结合情况</w:t>
            </w:r>
            <w:r>
              <w:rPr>
                <w:rFonts w:hint="eastAsia" w:ascii="仿宋_GB2312" w:eastAsia="仿宋_GB2312" w:cs="仿宋" w:hAnsiTheme="majorEastAsia"/>
                <w:sz w:val="24"/>
                <w:szCs w:val="24"/>
                <w:lang w:eastAsia="zh-CN"/>
              </w:rPr>
              <w:t>。</w:t>
            </w:r>
          </w:p>
        </w:tc>
        <w:tc>
          <w:tcPr>
            <w:tcW w:w="725"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就业维度</w:t>
            </w:r>
          </w:p>
        </w:tc>
        <w:tc>
          <w:tcPr>
            <w:tcW w:w="7638" w:type="dxa"/>
            <w:vAlign w:val="center"/>
          </w:tcPr>
          <w:p>
            <w:pPr>
              <w:numPr>
                <w:ilvl w:val="0"/>
                <w:numId w:val="4"/>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项目直接提供就业岗位的数量和质量。 </w:t>
            </w:r>
          </w:p>
          <w:p>
            <w:pPr>
              <w:numPr>
                <w:ilvl w:val="0"/>
                <w:numId w:val="4"/>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项目间接带动就业的能力和规模。</w:t>
            </w:r>
          </w:p>
        </w:tc>
        <w:tc>
          <w:tcPr>
            <w:tcW w:w="725"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引领教育</w:t>
            </w:r>
          </w:p>
        </w:tc>
        <w:tc>
          <w:tcPr>
            <w:tcW w:w="7638" w:type="dxa"/>
            <w:vAlign w:val="center"/>
          </w:tcPr>
          <w:p>
            <w:pPr>
              <w:numPr>
                <w:ilvl w:val="0"/>
                <w:numId w:val="5"/>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项目的产生与执行充分展现团队的创新意识、思维和能力，体现团队成员解决复杂问题的综合能力和高级思维。 </w:t>
            </w:r>
          </w:p>
          <w:p>
            <w:pPr>
              <w:numPr>
                <w:ilvl w:val="0"/>
                <w:numId w:val="5"/>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突出大赛的育人本质，充分体现项目成长对团队成员创新创业精神、意识、能力的锻炼和提升作用。 </w:t>
            </w:r>
          </w:p>
          <w:p>
            <w:pPr>
              <w:numPr>
                <w:ilvl w:val="0"/>
                <w:numId w:val="5"/>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项目充分体现多学科交叉、专创融合、产学研协同创新等发展模式。 </w:t>
            </w:r>
          </w:p>
          <w:p>
            <w:pPr>
              <w:numPr>
                <w:ilvl w:val="0"/>
                <w:numId w:val="5"/>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项目所在院校在项目的培育、孵化等方面的支持情况。 </w:t>
            </w:r>
          </w:p>
          <w:p>
            <w:pPr>
              <w:numPr>
                <w:ilvl w:val="0"/>
                <w:numId w:val="5"/>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团队创新创业精神与实践的正向带动和示范作用</w:t>
            </w:r>
            <w:r>
              <w:rPr>
                <w:rFonts w:hint="eastAsia" w:ascii="仿宋_GB2312" w:eastAsia="仿宋_GB2312" w:cs="仿宋" w:hAnsiTheme="majorEastAsia"/>
                <w:sz w:val="24"/>
                <w:szCs w:val="24"/>
                <w:lang w:eastAsia="zh-CN"/>
              </w:rPr>
              <w:t>。</w:t>
            </w:r>
          </w:p>
        </w:tc>
        <w:tc>
          <w:tcPr>
            <w:tcW w:w="725" w:type="dxa"/>
            <w:vAlign w:val="center"/>
          </w:tcPr>
          <w:p>
            <w:pPr>
              <w:spacing w:line="400" w:lineRule="exact"/>
              <w:jc w:val="center"/>
              <w:rPr>
                <w:rFonts w:ascii="仿宋_GB2312" w:eastAsia="仿宋_GB2312" w:cs="仿宋" w:hAnsiTheme="majorEastAsia"/>
                <w:sz w:val="28"/>
                <w:szCs w:val="28"/>
              </w:rPr>
            </w:pPr>
            <w:r>
              <w:rPr>
                <w:rFonts w:hint="eastAsia" w:ascii="仿宋_GB2312" w:eastAsia="仿宋_GB2312" w:cs="仿宋" w:hAnsiTheme="majorEastAsia"/>
                <w:sz w:val="28"/>
                <w:szCs w:val="28"/>
                <w:lang w:val="en-US" w:eastAsia="zh-CN"/>
              </w:rPr>
              <w:t>15</w:t>
            </w:r>
          </w:p>
        </w:tc>
      </w:tr>
    </w:tbl>
    <w:p>
      <w:pPr>
        <w:widowControl/>
      </w:pPr>
      <w:r>
        <w:br w:type="page"/>
      </w:r>
    </w:p>
    <w:p>
      <w:pPr>
        <w:spacing w:line="560" w:lineRule="exact"/>
        <w:jc w:val="left"/>
        <w:rPr>
          <w:rFonts w:hint="eastAsia" w:ascii="黑体" w:hAnsi="黑体" w:eastAsia="黑体" w:cs="仿宋_GB2312"/>
          <w:bCs/>
          <w:sz w:val="32"/>
          <w:szCs w:val="32"/>
        </w:rPr>
      </w:pPr>
      <w:r>
        <w:rPr>
          <w:rFonts w:hint="eastAsia" w:ascii="黑体" w:hAnsi="黑体" w:eastAsia="黑体" w:cs="仿宋_GB2312"/>
          <w:bCs/>
          <w:sz w:val="32"/>
          <w:szCs w:val="32"/>
          <w:lang w:val="en-US" w:eastAsia="zh-CN"/>
        </w:rPr>
        <w:t>二</w:t>
      </w:r>
      <w:r>
        <w:rPr>
          <w:rFonts w:hint="eastAsia" w:ascii="黑体" w:hAnsi="黑体" w:eastAsia="黑体" w:cs="仿宋_GB2312"/>
          <w:bCs/>
          <w:sz w:val="32"/>
          <w:szCs w:val="32"/>
        </w:rPr>
        <w:t>、职教赛道项目评审要点：创业组</w:t>
      </w:r>
    </w:p>
    <w:tbl>
      <w:tblPr>
        <w:tblStyle w:val="7"/>
        <w:tblW w:w="10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7617"/>
        <w:gridCol w:w="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560" w:lineRule="exact"/>
              <w:jc w:val="center"/>
              <w:rPr>
                <w:rFonts w:ascii="仿宋_GB2312" w:eastAsia="仿宋_GB2312" w:cs="仿宋" w:hAnsiTheme="majorEastAsia"/>
                <w:b/>
                <w:sz w:val="24"/>
                <w:szCs w:val="24"/>
              </w:rPr>
            </w:pPr>
            <w:r>
              <w:rPr>
                <w:rFonts w:hint="eastAsia" w:ascii="仿宋_GB2312" w:eastAsia="仿宋_GB2312" w:cs="仿宋" w:hAnsiTheme="majorEastAsia"/>
                <w:b/>
                <w:sz w:val="24"/>
                <w:szCs w:val="24"/>
              </w:rPr>
              <w:t>评审要点</w:t>
            </w:r>
          </w:p>
        </w:tc>
        <w:tc>
          <w:tcPr>
            <w:tcW w:w="7617" w:type="dxa"/>
            <w:vAlign w:val="center"/>
          </w:tcPr>
          <w:p>
            <w:pPr>
              <w:spacing w:line="560" w:lineRule="exact"/>
              <w:jc w:val="center"/>
              <w:rPr>
                <w:rFonts w:ascii="仿宋_GB2312" w:eastAsia="仿宋_GB2312" w:cs="仿宋" w:hAnsiTheme="majorEastAsia"/>
                <w:b/>
                <w:sz w:val="24"/>
                <w:szCs w:val="24"/>
              </w:rPr>
            </w:pPr>
            <w:r>
              <w:rPr>
                <w:rFonts w:hint="eastAsia" w:ascii="仿宋_GB2312" w:eastAsia="仿宋_GB2312" w:cs="仿宋" w:hAnsiTheme="majorEastAsia"/>
                <w:b/>
                <w:sz w:val="24"/>
                <w:szCs w:val="24"/>
              </w:rPr>
              <w:t>评审内容</w:t>
            </w:r>
          </w:p>
        </w:tc>
        <w:tc>
          <w:tcPr>
            <w:tcW w:w="746" w:type="dxa"/>
            <w:vAlign w:val="center"/>
          </w:tcPr>
          <w:p>
            <w:pPr>
              <w:spacing w:line="560" w:lineRule="exact"/>
              <w:jc w:val="center"/>
              <w:rPr>
                <w:rFonts w:hint="eastAsia" w:ascii="仿宋_GB2312" w:eastAsia="仿宋_GB2312" w:cs="仿宋" w:hAnsiTheme="majorEastAsia"/>
                <w:b/>
                <w:sz w:val="24"/>
                <w:szCs w:val="24"/>
              </w:rPr>
            </w:pPr>
            <w:r>
              <w:rPr>
                <w:rFonts w:hint="eastAsia" w:ascii="仿宋_GB2312" w:eastAsia="仿宋_GB2312" w:cs="仿宋" w:hAnsiTheme="majorEastAsia"/>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商业维度</w:t>
            </w:r>
          </w:p>
        </w:tc>
        <w:tc>
          <w:tcPr>
            <w:tcW w:w="7617" w:type="dxa"/>
            <w:vAlign w:val="center"/>
          </w:tcPr>
          <w:p>
            <w:pPr>
              <w:numPr>
                <w:ilvl w:val="0"/>
                <w:numId w:val="6"/>
              </w:numPr>
              <w:spacing w:line="40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商业模式设计完整、可行，产品或服务成熟度及市场认可度。 </w:t>
            </w:r>
          </w:p>
          <w:p>
            <w:pPr>
              <w:numPr>
                <w:ilvl w:val="0"/>
                <w:numId w:val="6"/>
              </w:numPr>
              <w:spacing w:line="400" w:lineRule="exact"/>
              <w:jc w:val="left"/>
              <w:rPr>
                <w:rFonts w:ascii="仿宋_GB2312" w:eastAsia="仿宋_GB2312" w:cs="仿宋" w:hAnsiTheme="majorEastAsia"/>
                <w:sz w:val="24"/>
                <w:szCs w:val="24"/>
              </w:rPr>
            </w:pPr>
            <w:r>
              <w:rPr>
                <w:rFonts w:hint="eastAsia" w:ascii="仿宋_GB2312" w:eastAsia="仿宋_GB2312" w:cs="仿宋_GB2312"/>
                <w:sz w:val="24"/>
                <w:szCs w:val="24"/>
              </w:rPr>
              <w:t xml:space="preserve">经营绩效方面，重点考察项目存续时间、营业收入（合同订单）现状、企业利润、持续盈利能力、市场份额、客户 （用户）情况、税收上缴、投入与产出比等情况。 </w:t>
            </w:r>
          </w:p>
          <w:p>
            <w:pPr>
              <w:numPr>
                <w:ilvl w:val="0"/>
                <w:numId w:val="6"/>
              </w:numPr>
              <w:spacing w:line="400" w:lineRule="exact"/>
              <w:jc w:val="left"/>
              <w:rPr>
                <w:rFonts w:ascii="仿宋_GB2312" w:eastAsia="仿宋_GB2312" w:cs="仿宋" w:hAnsiTheme="majorEastAsia"/>
                <w:sz w:val="24"/>
                <w:szCs w:val="24"/>
              </w:rPr>
            </w:pPr>
            <w:r>
              <w:rPr>
                <w:rFonts w:hint="eastAsia" w:ascii="仿宋_GB2312" w:eastAsia="仿宋_GB2312" w:cs="仿宋_GB2312"/>
                <w:sz w:val="24"/>
                <w:szCs w:val="24"/>
              </w:rPr>
              <w:t xml:space="preserve">成长性方面，重点考察项目目标市场容量大小及可扩展性，是否有合适的计划和可靠资源（人力资源、资金、技术 等方面）支持其未来持续快速成长。 </w:t>
            </w:r>
          </w:p>
          <w:p>
            <w:pPr>
              <w:numPr>
                <w:ilvl w:val="0"/>
                <w:numId w:val="6"/>
              </w:numPr>
              <w:spacing w:line="400" w:lineRule="exact"/>
              <w:jc w:val="left"/>
              <w:rPr>
                <w:rFonts w:ascii="仿宋_GB2312" w:eastAsia="仿宋_GB2312" w:cs="仿宋" w:hAnsiTheme="majorEastAsia"/>
                <w:sz w:val="24"/>
                <w:szCs w:val="24"/>
              </w:rPr>
            </w:pPr>
            <w:r>
              <w:rPr>
                <w:rFonts w:hint="eastAsia" w:ascii="仿宋_GB2312" w:eastAsia="仿宋_GB2312" w:cs="仿宋_GB2312"/>
                <w:sz w:val="24"/>
                <w:szCs w:val="24"/>
              </w:rPr>
              <w:t xml:space="preserve">经营管理方面，是否有合理、完备的研发、销售、运营、管理、人力等制度和体系支撑项目发展。 </w:t>
            </w:r>
          </w:p>
          <w:p>
            <w:pPr>
              <w:numPr>
                <w:ilvl w:val="0"/>
                <w:numId w:val="6"/>
              </w:numPr>
              <w:spacing w:line="400" w:lineRule="exact"/>
              <w:jc w:val="left"/>
              <w:rPr>
                <w:rFonts w:ascii="仿宋_GB2312" w:eastAsia="仿宋_GB2312" w:cs="仿宋" w:hAnsiTheme="majorEastAsia"/>
                <w:sz w:val="24"/>
                <w:szCs w:val="24"/>
              </w:rPr>
            </w:pPr>
            <w:r>
              <w:rPr>
                <w:rFonts w:hint="eastAsia" w:ascii="仿宋_GB2312" w:eastAsia="仿宋_GB2312" w:cs="仿宋_GB2312"/>
                <w:sz w:val="24"/>
                <w:szCs w:val="24"/>
              </w:rPr>
              <w:t xml:space="preserve">现金流及融资方面，关注项目已获外部投资情况、维持企业正常经营的现金流情况、企业融资需求及资金使用规划 是否合理。 </w:t>
            </w:r>
          </w:p>
          <w:p>
            <w:pPr>
              <w:numPr>
                <w:ilvl w:val="0"/>
                <w:numId w:val="6"/>
              </w:numPr>
              <w:spacing w:line="400" w:lineRule="exact"/>
              <w:jc w:val="left"/>
              <w:rPr>
                <w:rFonts w:ascii="仿宋_GB2312" w:eastAsia="仿宋_GB2312" w:cs="仿宋" w:hAnsiTheme="majorEastAsia"/>
                <w:sz w:val="24"/>
                <w:szCs w:val="24"/>
              </w:rPr>
            </w:pPr>
            <w:r>
              <w:rPr>
                <w:rFonts w:hint="eastAsia" w:ascii="仿宋_GB2312" w:eastAsia="仿宋_GB2312" w:cs="仿宋_GB2312"/>
                <w:sz w:val="24"/>
                <w:szCs w:val="24"/>
              </w:rPr>
              <w:t>项目对相关产业升级或颠覆的情况；项目与区域经济发展、产业转型升级相结合情况</w:t>
            </w:r>
          </w:p>
        </w:tc>
        <w:tc>
          <w:tcPr>
            <w:tcW w:w="746" w:type="dxa"/>
            <w:vAlign w:val="center"/>
          </w:tcPr>
          <w:p>
            <w:pPr>
              <w:spacing w:line="400" w:lineRule="exact"/>
              <w:jc w:val="center"/>
              <w:rPr>
                <w:rFonts w:ascii="仿宋_GB2312" w:eastAsia="仿宋_GB2312" w:cs="仿宋" w:hAnsiTheme="majorEastAsia"/>
                <w:sz w:val="28"/>
                <w:szCs w:val="28"/>
              </w:rPr>
            </w:pPr>
            <w:r>
              <w:rPr>
                <w:rFonts w:ascii="仿宋_GB2312" w:eastAsia="仿宋_GB2312" w:cs="仿宋" w:hAnsiTheme="majorEastAsia"/>
                <w:sz w:val="28"/>
                <w:szCs w:val="28"/>
              </w:rPr>
              <w:t>30</w:t>
            </w:r>
            <w:r>
              <w:rPr>
                <w:rFonts w:hint="eastAsia" w:ascii="仿宋_GB2312" w:eastAsia="仿宋_GB2312" w:cs="仿宋" w:hAnsiTheme="majorEastAsia"/>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团队维度</w:t>
            </w:r>
          </w:p>
        </w:tc>
        <w:tc>
          <w:tcPr>
            <w:tcW w:w="7617" w:type="dxa"/>
            <w:vAlign w:val="center"/>
          </w:tcPr>
          <w:p>
            <w:pPr>
              <w:numPr>
                <w:ilvl w:val="0"/>
                <w:numId w:val="7"/>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团队成员的教育和工作背景、创新能力、价值观念、分工协作和能力互补情况，重点考察成员的投入程度及团队成 员的稳定性。 </w:t>
            </w:r>
          </w:p>
          <w:p>
            <w:pPr>
              <w:numPr>
                <w:ilvl w:val="0"/>
                <w:numId w:val="7"/>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团队的组织构架、股权结构、人员配置以及激励制度合理性情况。 </w:t>
            </w:r>
          </w:p>
          <w:p>
            <w:pPr>
              <w:numPr>
                <w:ilvl w:val="0"/>
                <w:numId w:val="7"/>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支撑项目发展的合作伙伴等外部资源的使用以及与项目关系的情况</w:t>
            </w:r>
            <w:r>
              <w:rPr>
                <w:rFonts w:hint="eastAsia" w:ascii="仿宋_GB2312" w:eastAsia="仿宋_GB2312" w:cs="仿宋" w:hAnsiTheme="majorEastAsia"/>
                <w:sz w:val="24"/>
                <w:szCs w:val="24"/>
                <w:lang w:eastAsia="zh-CN"/>
              </w:rPr>
              <w:t>。</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创新维度</w:t>
            </w:r>
          </w:p>
        </w:tc>
        <w:tc>
          <w:tcPr>
            <w:tcW w:w="7617" w:type="dxa"/>
            <w:vAlign w:val="center"/>
          </w:tcPr>
          <w:p>
            <w:pPr>
              <w:numPr>
                <w:ilvl w:val="0"/>
                <w:numId w:val="8"/>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具有原始创意、创造。 </w:t>
            </w:r>
          </w:p>
          <w:p>
            <w:pPr>
              <w:numPr>
                <w:ilvl w:val="0"/>
                <w:numId w:val="8"/>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具有面向培养“大国工匠”与能工巧匠的创意与创新。 </w:t>
            </w:r>
          </w:p>
          <w:p>
            <w:pPr>
              <w:numPr>
                <w:ilvl w:val="0"/>
                <w:numId w:val="8"/>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项目体现产教融合模式创新、校企合作模式创新、工学一体模式创新。 4.鼓励面向职业和岗位的创意及创新，侧重于加工工艺创新、实用技术创新、产品（技术）改良、应用性优化、民生 类创意等</w:t>
            </w:r>
            <w:r>
              <w:rPr>
                <w:rFonts w:hint="eastAsia" w:ascii="仿宋_GB2312" w:eastAsia="仿宋_GB2312" w:cs="仿宋" w:hAnsiTheme="majorEastAsia"/>
                <w:sz w:val="24"/>
                <w:szCs w:val="24"/>
                <w:lang w:eastAsia="zh-CN"/>
              </w:rPr>
              <w:t>。</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就业维度</w:t>
            </w:r>
          </w:p>
        </w:tc>
        <w:tc>
          <w:tcPr>
            <w:tcW w:w="7617" w:type="dxa"/>
            <w:vAlign w:val="center"/>
          </w:tcPr>
          <w:p>
            <w:pPr>
              <w:numPr>
                <w:ilvl w:val="0"/>
                <w:numId w:val="9"/>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项目直接提供就业岗位的数量和质量。 </w:t>
            </w:r>
          </w:p>
          <w:p>
            <w:pPr>
              <w:numPr>
                <w:ilvl w:val="0"/>
                <w:numId w:val="9"/>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项目间接带动就业的能力和规模。 </w:t>
            </w:r>
          </w:p>
          <w:p>
            <w:pPr>
              <w:numPr>
                <w:ilvl w:val="0"/>
                <w:numId w:val="9"/>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项目创造新就业形态的现实性与可能性情况。</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引领教育</w:t>
            </w:r>
          </w:p>
        </w:tc>
        <w:tc>
          <w:tcPr>
            <w:tcW w:w="7617" w:type="dxa"/>
            <w:vAlign w:val="center"/>
          </w:tcPr>
          <w:p>
            <w:pPr>
              <w:numPr>
                <w:ilvl w:val="0"/>
                <w:numId w:val="10"/>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项目充分体现多学科交叉、专创融合、产学研协同创新等发展模式。 2.突出大赛的育人本质，充分体现项目成长对团队成员创新创业精神、意识、能力的锻炼和提升作用。 </w:t>
            </w:r>
          </w:p>
          <w:p>
            <w:pPr>
              <w:numPr>
                <w:ilvl w:val="0"/>
                <w:numId w:val="10"/>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项目所在院校对项目发展的支持情况或项目与所在院校的互动、合作情况。 </w:t>
            </w:r>
          </w:p>
          <w:p>
            <w:pPr>
              <w:numPr>
                <w:ilvl w:val="0"/>
                <w:numId w:val="10"/>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团队创新创业精神与实践的正向带动和示范作用。</w:t>
            </w:r>
          </w:p>
        </w:tc>
        <w:tc>
          <w:tcPr>
            <w:tcW w:w="746" w:type="dxa"/>
            <w:vAlign w:val="center"/>
          </w:tcPr>
          <w:p>
            <w:pPr>
              <w:spacing w:line="400" w:lineRule="exact"/>
              <w:jc w:val="center"/>
              <w:rPr>
                <w:rFonts w:ascii="仿宋_GB2312" w:eastAsia="仿宋_GB2312" w:cs="仿宋" w:hAnsiTheme="majorEastAsia"/>
                <w:sz w:val="28"/>
                <w:szCs w:val="28"/>
              </w:rPr>
            </w:pPr>
            <w:r>
              <w:rPr>
                <w:rFonts w:hint="eastAsia" w:ascii="仿宋_GB2312" w:eastAsia="仿宋_GB2312" w:cs="仿宋" w:hAnsiTheme="majorEastAsia"/>
                <w:sz w:val="28"/>
                <w:szCs w:val="28"/>
                <w:lang w:val="en-US" w:eastAsia="zh-CN"/>
              </w:rPr>
              <w:t>15</w:t>
            </w:r>
          </w:p>
        </w:tc>
      </w:tr>
    </w:tbl>
    <w:p>
      <w:pPr>
        <w:widowControl/>
      </w:pPr>
      <w:r>
        <w:br w:type="page"/>
      </w:r>
    </w:p>
    <w:p>
      <w:pPr>
        <w:spacing w:line="560" w:lineRule="exact"/>
        <w:jc w:val="left"/>
        <w:rPr>
          <w:rFonts w:hint="eastAsia" w:ascii="黑体" w:hAnsi="黑体" w:eastAsia="黑体" w:cs="仿宋_GB2312"/>
          <w:bCs/>
          <w:sz w:val="32"/>
          <w:szCs w:val="32"/>
        </w:rPr>
      </w:pPr>
      <w:r>
        <w:rPr>
          <w:rFonts w:hint="eastAsia" w:ascii="黑体" w:hAnsi="黑体" w:eastAsia="黑体" w:cs="仿宋_GB2312"/>
          <w:bCs/>
          <w:sz w:val="32"/>
          <w:szCs w:val="32"/>
          <w:lang w:val="en-US" w:eastAsia="zh-CN"/>
        </w:rPr>
        <w:t>三</w:t>
      </w:r>
      <w:r>
        <w:rPr>
          <w:rFonts w:hint="eastAsia" w:ascii="黑体" w:hAnsi="黑体" w:eastAsia="黑体" w:cs="仿宋_GB2312"/>
          <w:bCs/>
          <w:sz w:val="32"/>
          <w:szCs w:val="32"/>
        </w:rPr>
        <w:t>、“青年红色筑梦之旅”赛道项目评审要点：</w:t>
      </w:r>
      <w:r>
        <w:rPr>
          <w:rFonts w:hint="eastAsia" w:ascii="黑体" w:hAnsi="黑体" w:eastAsia="黑体" w:cs="仿宋_GB2312"/>
          <w:bCs/>
          <w:sz w:val="32"/>
          <w:szCs w:val="32"/>
          <w:lang w:val="en-US" w:eastAsia="zh-CN"/>
        </w:rPr>
        <w:t>公益</w:t>
      </w:r>
      <w:r>
        <w:rPr>
          <w:rFonts w:hint="eastAsia" w:ascii="黑体" w:hAnsi="黑体" w:eastAsia="黑体" w:cs="仿宋_GB2312"/>
          <w:bCs/>
          <w:sz w:val="32"/>
          <w:szCs w:val="32"/>
        </w:rPr>
        <w:t>组</w:t>
      </w:r>
    </w:p>
    <w:tbl>
      <w:tblPr>
        <w:tblStyle w:val="7"/>
        <w:tblW w:w="10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7617"/>
        <w:gridCol w:w="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560" w:lineRule="exact"/>
              <w:jc w:val="center"/>
              <w:rPr>
                <w:rFonts w:ascii="仿宋_GB2312" w:eastAsia="仿宋_GB2312" w:cs="仿宋" w:hAnsiTheme="majorEastAsia"/>
                <w:b/>
                <w:sz w:val="24"/>
                <w:szCs w:val="24"/>
              </w:rPr>
            </w:pPr>
            <w:r>
              <w:rPr>
                <w:rFonts w:hint="eastAsia" w:ascii="仿宋_GB2312" w:eastAsia="仿宋_GB2312" w:cs="仿宋" w:hAnsiTheme="majorEastAsia"/>
                <w:b/>
                <w:sz w:val="24"/>
                <w:szCs w:val="24"/>
              </w:rPr>
              <w:t>评审要点</w:t>
            </w:r>
          </w:p>
        </w:tc>
        <w:tc>
          <w:tcPr>
            <w:tcW w:w="7617" w:type="dxa"/>
            <w:vAlign w:val="center"/>
          </w:tcPr>
          <w:p>
            <w:pPr>
              <w:spacing w:line="560" w:lineRule="exact"/>
              <w:jc w:val="center"/>
              <w:rPr>
                <w:rFonts w:ascii="仿宋_GB2312" w:eastAsia="仿宋_GB2312" w:cs="仿宋" w:hAnsiTheme="majorEastAsia"/>
                <w:b/>
                <w:sz w:val="24"/>
                <w:szCs w:val="24"/>
              </w:rPr>
            </w:pPr>
            <w:r>
              <w:rPr>
                <w:rFonts w:hint="eastAsia" w:ascii="仿宋_GB2312" w:eastAsia="仿宋_GB2312" w:cs="仿宋" w:hAnsiTheme="majorEastAsia"/>
                <w:b/>
                <w:sz w:val="24"/>
                <w:szCs w:val="24"/>
              </w:rPr>
              <w:t>评审内容</w:t>
            </w:r>
          </w:p>
        </w:tc>
        <w:tc>
          <w:tcPr>
            <w:tcW w:w="746" w:type="dxa"/>
            <w:vAlign w:val="center"/>
          </w:tcPr>
          <w:p>
            <w:pPr>
              <w:spacing w:line="560" w:lineRule="exact"/>
              <w:jc w:val="center"/>
              <w:rPr>
                <w:rFonts w:hint="eastAsia" w:ascii="仿宋_GB2312" w:eastAsia="仿宋_GB2312" w:cs="仿宋" w:hAnsiTheme="majorEastAsia"/>
                <w:b/>
                <w:sz w:val="24"/>
                <w:szCs w:val="24"/>
              </w:rPr>
            </w:pPr>
            <w:r>
              <w:rPr>
                <w:rFonts w:hint="eastAsia" w:ascii="仿宋_GB2312" w:eastAsia="仿宋_GB2312" w:cs="仿宋" w:hAnsiTheme="majorEastAsia"/>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4" w:hRule="atLeast"/>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项目团队</w:t>
            </w:r>
          </w:p>
        </w:tc>
        <w:tc>
          <w:tcPr>
            <w:tcW w:w="7617" w:type="dxa"/>
            <w:vAlign w:val="center"/>
          </w:tcPr>
          <w:p>
            <w:pPr>
              <w:numPr>
                <w:ilvl w:val="0"/>
                <w:numId w:val="0"/>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1.团队成员的基本素质、业务能力、奉献意愿和价值观与项目需求相匹配。</w:t>
            </w:r>
          </w:p>
          <w:p>
            <w:pPr>
              <w:numPr>
                <w:ilvl w:val="0"/>
                <w:numId w:val="0"/>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2.团队的组织架构与分工协作合理。</w:t>
            </w:r>
          </w:p>
          <w:p>
            <w:pPr>
              <w:numPr>
                <w:ilvl w:val="0"/>
                <w:numId w:val="0"/>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3.团队权益结构或公司股权结构合理。</w:t>
            </w:r>
          </w:p>
          <w:p>
            <w:pPr>
              <w:numPr>
                <w:ilvl w:val="0"/>
                <w:numId w:val="0"/>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4.团队的延续性或接替性。</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lang w:val="en-US" w:eastAsia="zh-CN"/>
              </w:rPr>
              <w:t>公益</w:t>
            </w:r>
            <w:r>
              <w:rPr>
                <w:rFonts w:hint="eastAsia" w:ascii="仿宋_GB2312" w:eastAsia="仿宋_GB2312" w:cs="仿宋" w:hAnsiTheme="majorEastAsia"/>
                <w:sz w:val="24"/>
                <w:szCs w:val="24"/>
              </w:rPr>
              <w:t>性</w:t>
            </w:r>
          </w:p>
        </w:tc>
        <w:tc>
          <w:tcPr>
            <w:tcW w:w="7617" w:type="dxa"/>
            <w:vAlign w:val="center"/>
          </w:tcPr>
          <w:p>
            <w:pPr>
              <w:numPr>
                <w:ilvl w:val="0"/>
                <w:numId w:val="0"/>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lang w:val="en-US" w:eastAsia="zh-CN"/>
              </w:rPr>
              <w:t>1.</w:t>
            </w:r>
            <w:r>
              <w:rPr>
                <w:rFonts w:hint="eastAsia" w:ascii="仿宋_GB2312" w:eastAsia="仿宋_GB2312" w:cs="仿宋" w:hAnsiTheme="majorEastAsia"/>
                <w:sz w:val="24"/>
                <w:szCs w:val="24"/>
              </w:rPr>
              <w:t>项目以社会价值为导向，以解决社会问题为使命，不以营利为目的，有可预见的公益成果，公益受众的覆盖面广。</w:t>
            </w:r>
          </w:p>
          <w:p>
            <w:pPr>
              <w:numPr>
                <w:ilvl w:val="0"/>
                <w:numId w:val="0"/>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2.在公益服务领域有良好产品或服务模式。</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实效性</w:t>
            </w:r>
          </w:p>
        </w:tc>
        <w:tc>
          <w:tcPr>
            <w:tcW w:w="7617" w:type="dxa"/>
            <w:vAlign w:val="center"/>
          </w:tcPr>
          <w:p>
            <w:pPr>
              <w:numPr>
                <w:ilvl w:val="0"/>
                <w:numId w:val="0"/>
              </w:numPr>
              <w:spacing w:line="400" w:lineRule="exact"/>
              <w:jc w:val="left"/>
              <w:rPr>
                <w:rFonts w:hint="eastAsia" w:ascii="仿宋_GB2312" w:eastAsia="仿宋_GB2312" w:cs="仿宋" w:hAnsiTheme="majorEastAsia"/>
                <w:sz w:val="24"/>
                <w:szCs w:val="24"/>
                <w:lang w:val="en-US" w:eastAsia="zh-CN"/>
              </w:rPr>
            </w:pPr>
            <w:r>
              <w:rPr>
                <w:rFonts w:hint="eastAsia" w:ascii="仿宋_GB2312" w:eastAsia="仿宋_GB2312" w:cs="仿宋" w:hAnsiTheme="majorEastAsia"/>
                <w:sz w:val="24"/>
                <w:szCs w:val="24"/>
                <w:lang w:val="en-US" w:eastAsia="zh-CN"/>
              </w:rPr>
              <w:t>1.项目对巩固脱贫攻坚成果、乡村振兴和社区治理等社会问题的贡献度。</w:t>
            </w:r>
          </w:p>
          <w:p>
            <w:pPr>
              <w:numPr>
                <w:ilvl w:val="0"/>
                <w:numId w:val="0"/>
              </w:numPr>
              <w:spacing w:line="400" w:lineRule="exact"/>
              <w:jc w:val="left"/>
              <w:rPr>
                <w:rFonts w:hint="eastAsia" w:ascii="仿宋_GB2312" w:eastAsia="仿宋_GB2312" w:cs="仿宋" w:hAnsiTheme="majorEastAsia"/>
                <w:sz w:val="24"/>
                <w:szCs w:val="24"/>
                <w:lang w:val="en-US" w:eastAsia="zh-CN"/>
              </w:rPr>
            </w:pPr>
            <w:r>
              <w:rPr>
                <w:rFonts w:hint="eastAsia" w:ascii="仿宋_GB2312" w:eastAsia="仿宋_GB2312" w:cs="仿宋" w:hAnsiTheme="majorEastAsia"/>
                <w:sz w:val="24"/>
                <w:szCs w:val="24"/>
                <w:lang w:val="en-US" w:eastAsia="zh-CN"/>
              </w:rPr>
              <w:t>2.在引入社会资源方面对农村组织和农民增收、地方产业结构优化等的效果。</w:t>
            </w:r>
          </w:p>
          <w:p>
            <w:pPr>
              <w:numPr>
                <w:ilvl w:val="0"/>
                <w:numId w:val="0"/>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lang w:val="en-US" w:eastAsia="zh-CN"/>
              </w:rPr>
              <w:t>3.项目对促进就业、教育、医疗、养老、环境保护与生态建设等方面的效果。</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lang w:val="en-US" w:eastAsia="zh-CN"/>
              </w:rPr>
              <w:t>创新</w:t>
            </w:r>
            <w:r>
              <w:rPr>
                <w:rFonts w:hint="eastAsia" w:ascii="仿宋_GB2312" w:eastAsia="仿宋_GB2312" w:cs="仿宋" w:hAnsiTheme="majorEastAsia"/>
                <w:sz w:val="24"/>
                <w:szCs w:val="24"/>
              </w:rPr>
              <w:t>性</w:t>
            </w:r>
          </w:p>
        </w:tc>
        <w:tc>
          <w:tcPr>
            <w:tcW w:w="7617" w:type="dxa"/>
            <w:vAlign w:val="center"/>
          </w:tcPr>
          <w:p>
            <w:pPr>
              <w:numPr>
                <w:ilvl w:val="0"/>
                <w:numId w:val="0"/>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1.鼓励技术或服务创新、引入或运用新技术，鼓励高校科研成果转化。</w:t>
            </w:r>
          </w:p>
          <w:p>
            <w:pPr>
              <w:numPr>
                <w:ilvl w:val="0"/>
                <w:numId w:val="0"/>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2.鼓励组织模式创新或进行资源整合。</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7" w:hRule="atLeast"/>
          <w:jc w:val="center"/>
        </w:trPr>
        <w:tc>
          <w:tcPr>
            <w:tcW w:w="1645" w:type="dxa"/>
            <w:vAlign w:val="center"/>
          </w:tcPr>
          <w:p>
            <w:pPr>
              <w:spacing w:line="400" w:lineRule="exact"/>
              <w:jc w:val="center"/>
              <w:rPr>
                <w:rFonts w:hint="default" w:ascii="仿宋_GB2312" w:eastAsia="仿宋_GB2312" w:cs="仿宋" w:hAnsiTheme="majorEastAsia"/>
                <w:sz w:val="24"/>
                <w:szCs w:val="24"/>
                <w:lang w:val="en-US" w:eastAsia="zh-CN"/>
              </w:rPr>
            </w:pPr>
            <w:r>
              <w:rPr>
                <w:rFonts w:hint="eastAsia" w:ascii="仿宋_GB2312" w:eastAsia="仿宋_GB2312" w:cs="仿宋" w:hAnsiTheme="majorEastAsia"/>
                <w:sz w:val="24"/>
                <w:szCs w:val="24"/>
                <w:lang w:val="en-US" w:eastAsia="zh-CN"/>
              </w:rPr>
              <w:t>可持续性</w:t>
            </w:r>
          </w:p>
        </w:tc>
        <w:tc>
          <w:tcPr>
            <w:tcW w:w="7617" w:type="dxa"/>
            <w:vAlign w:val="center"/>
          </w:tcPr>
          <w:p>
            <w:pPr>
              <w:numPr>
                <w:ilvl w:val="0"/>
                <w:numId w:val="0"/>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1.项目的持续生存能力。</w:t>
            </w:r>
          </w:p>
          <w:p>
            <w:pPr>
              <w:numPr>
                <w:ilvl w:val="0"/>
                <w:numId w:val="0"/>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2.创新研发、生产销售、资源整合等持续运营能力。</w:t>
            </w:r>
          </w:p>
          <w:p>
            <w:pPr>
              <w:numPr>
                <w:ilvl w:val="0"/>
                <w:numId w:val="0"/>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3.项目模式可复制、可推广、具有示范效应等。</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jc w:val="center"/>
        </w:trPr>
        <w:tc>
          <w:tcPr>
            <w:tcW w:w="1645" w:type="dxa"/>
            <w:vAlign w:val="center"/>
          </w:tcPr>
          <w:p>
            <w:pPr>
              <w:spacing w:line="400" w:lineRule="exact"/>
              <w:jc w:val="center"/>
              <w:rPr>
                <w:rFonts w:hint="eastAsia" w:ascii="仿宋_GB2312" w:eastAsia="仿宋_GB2312" w:cs="仿宋" w:hAnsiTheme="majorEastAsia"/>
                <w:sz w:val="24"/>
                <w:szCs w:val="24"/>
              </w:rPr>
            </w:pPr>
            <w:r>
              <w:rPr>
                <w:rFonts w:hint="eastAsia" w:ascii="仿宋_GB2312" w:eastAsia="仿宋_GB2312" w:cs="仿宋" w:hAnsiTheme="majorEastAsia"/>
                <w:sz w:val="24"/>
                <w:szCs w:val="24"/>
              </w:rPr>
              <w:t>引领教育</w:t>
            </w:r>
          </w:p>
        </w:tc>
        <w:tc>
          <w:tcPr>
            <w:tcW w:w="7617" w:type="dxa"/>
            <w:vAlign w:val="center"/>
          </w:tcPr>
          <w:p>
            <w:pPr>
              <w:numPr>
                <w:ilvl w:val="0"/>
                <w:numId w:val="0"/>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1.项目充分展示了创业团队扎根中国大地了解国情民情，运用创新思维和创业能力服务社会。</w:t>
            </w:r>
          </w:p>
          <w:p>
            <w:pPr>
              <w:numPr>
                <w:ilvl w:val="0"/>
                <w:numId w:val="0"/>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2.项目充分体现专业教育与创新创业教育的有机融合，充分体现思政教育与创新创业教育的有机融合。</w:t>
            </w:r>
          </w:p>
          <w:p>
            <w:pPr>
              <w:numPr>
                <w:ilvl w:val="0"/>
                <w:numId w:val="0"/>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3.突出大赛的育人本质，充分体现项目成长对团队成员的社会责任感、创新精神、实践能力的锻炼和提升作用。</w:t>
            </w:r>
          </w:p>
          <w:p>
            <w:pPr>
              <w:numPr>
                <w:ilvl w:val="0"/>
                <w:numId w:val="0"/>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4.项目所在院校对项目发展的支持情况或项目与所在院校的互动、合作情况。</w:t>
            </w:r>
          </w:p>
          <w:p>
            <w:pPr>
              <w:numPr>
                <w:ilvl w:val="0"/>
                <w:numId w:val="0"/>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5.团队创新创业、社会服务精神的正向带动和示范作用。</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15</w:t>
            </w:r>
          </w:p>
        </w:tc>
      </w:tr>
    </w:tbl>
    <w:p>
      <w:pPr>
        <w:spacing w:line="560" w:lineRule="exact"/>
        <w:jc w:val="left"/>
        <w:rPr>
          <w:rFonts w:hint="eastAsia" w:ascii="黑体" w:hAnsi="黑体" w:eastAsia="黑体" w:cs="仿宋_GB2312"/>
          <w:bCs/>
          <w:sz w:val="32"/>
          <w:szCs w:val="32"/>
          <w:lang w:val="en-US" w:eastAsia="zh-CN"/>
        </w:rPr>
      </w:pPr>
    </w:p>
    <w:p>
      <w:pPr>
        <w:spacing w:line="560" w:lineRule="exact"/>
        <w:jc w:val="left"/>
        <w:rPr>
          <w:rFonts w:hint="eastAsia" w:ascii="黑体" w:hAnsi="黑体" w:eastAsia="黑体" w:cs="仿宋_GB2312"/>
          <w:bCs/>
          <w:sz w:val="32"/>
          <w:szCs w:val="32"/>
        </w:rPr>
      </w:pPr>
      <w:r>
        <w:rPr>
          <w:rFonts w:hint="eastAsia" w:ascii="黑体" w:hAnsi="黑体" w:eastAsia="黑体" w:cs="仿宋_GB2312"/>
          <w:bCs/>
          <w:sz w:val="32"/>
          <w:szCs w:val="32"/>
          <w:lang w:val="en-US" w:eastAsia="zh-CN"/>
        </w:rPr>
        <w:t>四</w:t>
      </w:r>
      <w:r>
        <w:rPr>
          <w:rFonts w:hint="eastAsia" w:ascii="黑体" w:hAnsi="黑体" w:eastAsia="黑体" w:cs="仿宋_GB2312"/>
          <w:bCs/>
          <w:sz w:val="32"/>
          <w:szCs w:val="32"/>
        </w:rPr>
        <w:t>、“青年红色筑梦之旅”赛道项目评审要点：创意组</w:t>
      </w:r>
    </w:p>
    <w:tbl>
      <w:tblPr>
        <w:tblStyle w:val="7"/>
        <w:tblW w:w="10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7617"/>
        <w:gridCol w:w="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560" w:lineRule="exact"/>
              <w:jc w:val="center"/>
              <w:rPr>
                <w:rFonts w:ascii="仿宋_GB2312" w:eastAsia="仿宋_GB2312" w:cs="仿宋" w:hAnsiTheme="majorEastAsia"/>
                <w:b/>
                <w:sz w:val="24"/>
                <w:szCs w:val="24"/>
              </w:rPr>
            </w:pPr>
            <w:r>
              <w:rPr>
                <w:rFonts w:hint="eastAsia" w:ascii="仿宋_GB2312" w:eastAsia="仿宋_GB2312" w:cs="仿宋" w:hAnsiTheme="majorEastAsia"/>
                <w:b/>
                <w:sz w:val="24"/>
                <w:szCs w:val="24"/>
              </w:rPr>
              <w:t>评审要点</w:t>
            </w:r>
          </w:p>
        </w:tc>
        <w:tc>
          <w:tcPr>
            <w:tcW w:w="7617" w:type="dxa"/>
            <w:vAlign w:val="center"/>
          </w:tcPr>
          <w:p>
            <w:pPr>
              <w:spacing w:line="560" w:lineRule="exact"/>
              <w:jc w:val="center"/>
              <w:rPr>
                <w:rFonts w:ascii="仿宋_GB2312" w:eastAsia="仿宋_GB2312" w:cs="仿宋" w:hAnsiTheme="majorEastAsia"/>
                <w:b/>
                <w:sz w:val="24"/>
                <w:szCs w:val="24"/>
              </w:rPr>
            </w:pPr>
            <w:r>
              <w:rPr>
                <w:rFonts w:hint="eastAsia" w:ascii="仿宋_GB2312" w:eastAsia="仿宋_GB2312" w:cs="仿宋" w:hAnsiTheme="majorEastAsia"/>
                <w:b/>
                <w:sz w:val="24"/>
                <w:szCs w:val="24"/>
              </w:rPr>
              <w:t>评审内容</w:t>
            </w:r>
          </w:p>
        </w:tc>
        <w:tc>
          <w:tcPr>
            <w:tcW w:w="746" w:type="dxa"/>
            <w:vAlign w:val="center"/>
          </w:tcPr>
          <w:p>
            <w:pPr>
              <w:spacing w:line="560" w:lineRule="exact"/>
              <w:jc w:val="center"/>
              <w:rPr>
                <w:rFonts w:hint="eastAsia" w:ascii="仿宋_GB2312" w:eastAsia="仿宋_GB2312" w:cs="仿宋" w:hAnsiTheme="majorEastAsia"/>
                <w:b/>
                <w:sz w:val="24"/>
                <w:szCs w:val="24"/>
              </w:rPr>
            </w:pPr>
            <w:r>
              <w:rPr>
                <w:rFonts w:hint="eastAsia" w:ascii="仿宋_GB2312" w:eastAsia="仿宋_GB2312" w:cs="仿宋" w:hAnsiTheme="majorEastAsia"/>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项目团队</w:t>
            </w:r>
          </w:p>
        </w:tc>
        <w:tc>
          <w:tcPr>
            <w:tcW w:w="7617" w:type="dxa"/>
            <w:vAlign w:val="center"/>
          </w:tcPr>
          <w:p>
            <w:pPr>
              <w:numPr>
                <w:ilvl w:val="0"/>
                <w:numId w:val="11"/>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团队成员的基本素质、业务能力、奉献意愿和价值观与项目需求相匹配。 </w:t>
            </w:r>
          </w:p>
          <w:p>
            <w:pPr>
              <w:numPr>
                <w:ilvl w:val="0"/>
                <w:numId w:val="11"/>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团队的组织架构、股权结构、人员结构与分工协作合理。 </w:t>
            </w:r>
          </w:p>
          <w:p>
            <w:pPr>
              <w:numPr>
                <w:ilvl w:val="0"/>
                <w:numId w:val="11"/>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团队外部资源引用及与项目关系结构清晰，逻辑合理。</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创新性</w:t>
            </w:r>
          </w:p>
        </w:tc>
        <w:tc>
          <w:tcPr>
            <w:tcW w:w="7617" w:type="dxa"/>
            <w:vAlign w:val="center"/>
          </w:tcPr>
          <w:p>
            <w:pPr>
              <w:numPr>
                <w:ilvl w:val="0"/>
                <w:numId w:val="12"/>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鼓励高校科研成果和文创成果在乡村或社区进行产业转化落地与实践应用。 </w:t>
            </w:r>
          </w:p>
          <w:p>
            <w:pPr>
              <w:numPr>
                <w:ilvl w:val="0"/>
                <w:numId w:val="12"/>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鼓励技术或服务创新、引入或运用新技术在乡村和社区生产生活中的实践应用。 </w:t>
            </w:r>
          </w:p>
          <w:p>
            <w:pPr>
              <w:numPr>
                <w:ilvl w:val="0"/>
                <w:numId w:val="12"/>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鼓励组织和协作模式的创新或进行资源有效性优化和整合。</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实效性</w:t>
            </w:r>
          </w:p>
        </w:tc>
        <w:tc>
          <w:tcPr>
            <w:tcW w:w="7617" w:type="dxa"/>
            <w:vAlign w:val="center"/>
          </w:tcPr>
          <w:p>
            <w:pPr>
              <w:numPr>
                <w:ilvl w:val="0"/>
                <w:numId w:val="0"/>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lang w:val="en-US" w:eastAsia="zh-CN"/>
              </w:rPr>
              <w:t>1.</w:t>
            </w:r>
            <w:r>
              <w:rPr>
                <w:rFonts w:hint="eastAsia" w:ascii="仿宋_GB2312" w:eastAsia="仿宋_GB2312" w:cs="仿宋" w:hAnsiTheme="majorEastAsia"/>
                <w:sz w:val="24"/>
                <w:szCs w:val="24"/>
              </w:rPr>
              <w:t>项目商业模式设计完整、可行，产品或服务对巩固脱贫攻坚成果、乡村振兴和社区治理等社会问题的贡献度。</w:t>
            </w:r>
          </w:p>
          <w:p>
            <w:pPr>
              <w:numPr>
                <w:ilvl w:val="0"/>
                <w:numId w:val="0"/>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lang w:val="en-US" w:eastAsia="zh-CN"/>
              </w:rPr>
              <w:t>2.</w:t>
            </w:r>
            <w:r>
              <w:rPr>
                <w:rFonts w:hint="eastAsia" w:ascii="仿宋_GB2312" w:eastAsia="仿宋_GB2312" w:cs="仿宋" w:hAnsiTheme="majorEastAsia"/>
                <w:sz w:val="24"/>
                <w:szCs w:val="24"/>
              </w:rPr>
              <w:t>项目对农民增收、农村组织、社区服务和地方产业结构优化的效果。 3.项目对促进文化、教育、医疗、养老、环境保护与生态建设等方面的效果</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可持续性</w:t>
            </w:r>
          </w:p>
        </w:tc>
        <w:tc>
          <w:tcPr>
            <w:tcW w:w="7617" w:type="dxa"/>
            <w:vAlign w:val="center"/>
          </w:tcPr>
          <w:p>
            <w:pPr>
              <w:numPr>
                <w:ilvl w:val="0"/>
                <w:numId w:val="13"/>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项目的持续生存能力，在创新研发、生产销售、资源整合等方面具备良性成长能力。 </w:t>
            </w:r>
          </w:p>
          <w:p>
            <w:pPr>
              <w:numPr>
                <w:ilvl w:val="0"/>
                <w:numId w:val="13"/>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项目具备模式可复制性、产业可推广性、成果可示范性等。 </w:t>
            </w:r>
          </w:p>
          <w:p>
            <w:pPr>
              <w:numPr>
                <w:ilvl w:val="0"/>
                <w:numId w:val="13"/>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项目的成长与区域经济发展、地方产业升级高度融合，经济价值和社会价值适度融合</w:t>
            </w:r>
            <w:r>
              <w:rPr>
                <w:rFonts w:hint="eastAsia" w:ascii="仿宋_GB2312" w:eastAsia="仿宋_GB2312" w:cs="仿宋" w:hAnsiTheme="majorEastAsia"/>
                <w:sz w:val="24"/>
                <w:szCs w:val="24"/>
                <w:lang w:eastAsia="zh-CN"/>
              </w:rPr>
              <w:t>。</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带动就业</w:t>
            </w:r>
          </w:p>
        </w:tc>
        <w:tc>
          <w:tcPr>
            <w:tcW w:w="7617" w:type="dxa"/>
            <w:vAlign w:val="center"/>
          </w:tcPr>
          <w:p>
            <w:pPr>
              <w:numPr>
                <w:ilvl w:val="0"/>
                <w:numId w:val="14"/>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项目直接提供就业岗位的数量和质量。 </w:t>
            </w:r>
          </w:p>
          <w:p>
            <w:pPr>
              <w:numPr>
                <w:ilvl w:val="0"/>
                <w:numId w:val="14"/>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项目间接带动就业的能力和规模。</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hint="eastAsia" w:ascii="仿宋_GB2312" w:eastAsia="仿宋_GB2312" w:cs="仿宋" w:hAnsiTheme="majorEastAsia"/>
                <w:sz w:val="24"/>
                <w:szCs w:val="24"/>
              </w:rPr>
            </w:pPr>
            <w:r>
              <w:rPr>
                <w:rFonts w:hint="eastAsia" w:ascii="仿宋_GB2312" w:eastAsia="仿宋_GB2312" w:cs="仿宋" w:hAnsiTheme="majorEastAsia"/>
                <w:sz w:val="24"/>
                <w:szCs w:val="24"/>
              </w:rPr>
              <w:t>引领教育</w:t>
            </w:r>
          </w:p>
        </w:tc>
        <w:tc>
          <w:tcPr>
            <w:tcW w:w="7617" w:type="dxa"/>
            <w:vAlign w:val="center"/>
          </w:tcPr>
          <w:p>
            <w:pPr>
              <w:numPr>
                <w:ilvl w:val="0"/>
                <w:numId w:val="15"/>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项目充分展示了创业团队扎根中国大地了解国情民情，运用创新思维和创业能力服务社会。 </w:t>
            </w:r>
          </w:p>
          <w:p>
            <w:pPr>
              <w:numPr>
                <w:ilvl w:val="0"/>
                <w:numId w:val="15"/>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项目充分体现专业教育与创新创业教育的有机融合，充分体现思政教育与创新创业教育的有机融合。 </w:t>
            </w:r>
          </w:p>
          <w:p>
            <w:pPr>
              <w:numPr>
                <w:ilvl w:val="0"/>
                <w:numId w:val="15"/>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突出大赛的育人本质，充分体现项目成长对团队成员的社会责任感、创新精神、实践能力的锻炼和提升作用。 </w:t>
            </w:r>
          </w:p>
          <w:p>
            <w:pPr>
              <w:numPr>
                <w:ilvl w:val="0"/>
                <w:numId w:val="15"/>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项目所在院校对项目发展的支持情况或项目与所在院校的互动、合作情况。 </w:t>
            </w:r>
          </w:p>
          <w:p>
            <w:pPr>
              <w:numPr>
                <w:ilvl w:val="0"/>
                <w:numId w:val="15"/>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团队创新创业、社会服务精神的正向带动和示范作用</w:t>
            </w:r>
            <w:r>
              <w:rPr>
                <w:rFonts w:hint="eastAsia" w:ascii="仿宋_GB2312" w:eastAsia="仿宋_GB2312" w:cs="仿宋" w:hAnsiTheme="majorEastAsia"/>
                <w:sz w:val="24"/>
                <w:szCs w:val="24"/>
                <w:lang w:eastAsia="zh-CN"/>
              </w:rPr>
              <w:t>。</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15</w:t>
            </w:r>
          </w:p>
        </w:tc>
      </w:tr>
    </w:tbl>
    <w:p>
      <w:pPr>
        <w:widowControl/>
      </w:pPr>
      <w:r>
        <w:br w:type="page"/>
      </w:r>
    </w:p>
    <w:p>
      <w:pPr>
        <w:spacing w:line="560" w:lineRule="exact"/>
        <w:jc w:val="left"/>
        <w:rPr>
          <w:rFonts w:hint="eastAsia" w:ascii="黑体" w:hAnsi="黑体" w:eastAsia="黑体" w:cs="仿宋_GB2312"/>
          <w:bCs/>
          <w:sz w:val="32"/>
          <w:szCs w:val="32"/>
        </w:rPr>
      </w:pPr>
      <w:r>
        <w:rPr>
          <w:rFonts w:hint="eastAsia" w:ascii="黑体" w:hAnsi="黑体" w:eastAsia="黑体" w:cs="仿宋_GB2312"/>
          <w:bCs/>
          <w:sz w:val="32"/>
          <w:szCs w:val="32"/>
          <w:lang w:val="en-US" w:eastAsia="zh-CN"/>
        </w:rPr>
        <w:t>五</w:t>
      </w:r>
      <w:bookmarkStart w:id="1" w:name="_GoBack"/>
      <w:bookmarkEnd w:id="1"/>
      <w:r>
        <w:rPr>
          <w:rFonts w:hint="eastAsia" w:ascii="黑体" w:hAnsi="黑体" w:eastAsia="黑体" w:cs="仿宋_GB2312"/>
          <w:bCs/>
          <w:sz w:val="32"/>
          <w:szCs w:val="32"/>
        </w:rPr>
        <w:t>、“青年红色筑梦之旅”赛道项目评审要点：创业组</w:t>
      </w:r>
    </w:p>
    <w:tbl>
      <w:tblPr>
        <w:tblStyle w:val="7"/>
        <w:tblW w:w="10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7617"/>
        <w:gridCol w:w="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560" w:lineRule="exact"/>
              <w:jc w:val="center"/>
              <w:rPr>
                <w:rFonts w:ascii="仿宋_GB2312" w:eastAsia="仿宋_GB2312" w:cs="仿宋" w:hAnsiTheme="majorEastAsia"/>
                <w:b/>
                <w:sz w:val="24"/>
                <w:szCs w:val="24"/>
              </w:rPr>
            </w:pPr>
            <w:r>
              <w:rPr>
                <w:rFonts w:hint="eastAsia" w:ascii="仿宋_GB2312" w:eastAsia="仿宋_GB2312" w:cs="仿宋" w:hAnsiTheme="majorEastAsia"/>
                <w:b/>
                <w:sz w:val="24"/>
                <w:szCs w:val="24"/>
              </w:rPr>
              <w:t>评审要点</w:t>
            </w:r>
          </w:p>
        </w:tc>
        <w:tc>
          <w:tcPr>
            <w:tcW w:w="7617" w:type="dxa"/>
            <w:vAlign w:val="center"/>
          </w:tcPr>
          <w:p>
            <w:pPr>
              <w:spacing w:line="560" w:lineRule="exact"/>
              <w:jc w:val="center"/>
              <w:rPr>
                <w:rFonts w:ascii="仿宋_GB2312" w:eastAsia="仿宋_GB2312" w:cs="仿宋" w:hAnsiTheme="majorEastAsia"/>
                <w:b/>
                <w:sz w:val="24"/>
                <w:szCs w:val="24"/>
              </w:rPr>
            </w:pPr>
            <w:r>
              <w:rPr>
                <w:rFonts w:hint="eastAsia" w:ascii="仿宋_GB2312" w:eastAsia="仿宋_GB2312" w:cs="仿宋" w:hAnsiTheme="majorEastAsia"/>
                <w:b/>
                <w:sz w:val="24"/>
                <w:szCs w:val="24"/>
              </w:rPr>
              <w:t>评审内容</w:t>
            </w:r>
          </w:p>
        </w:tc>
        <w:tc>
          <w:tcPr>
            <w:tcW w:w="746" w:type="dxa"/>
            <w:vAlign w:val="center"/>
          </w:tcPr>
          <w:p>
            <w:pPr>
              <w:spacing w:line="560" w:lineRule="exact"/>
              <w:jc w:val="center"/>
              <w:rPr>
                <w:rFonts w:hint="eastAsia" w:ascii="仿宋_GB2312" w:eastAsia="仿宋_GB2312" w:cs="仿宋" w:hAnsiTheme="majorEastAsia"/>
                <w:b/>
                <w:sz w:val="24"/>
                <w:szCs w:val="24"/>
              </w:rPr>
            </w:pPr>
            <w:r>
              <w:rPr>
                <w:rFonts w:hint="eastAsia" w:ascii="仿宋_GB2312" w:eastAsia="仿宋_GB2312" w:cs="仿宋" w:hAnsiTheme="majorEastAsia"/>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项目团队</w:t>
            </w:r>
          </w:p>
        </w:tc>
        <w:tc>
          <w:tcPr>
            <w:tcW w:w="7617" w:type="dxa"/>
            <w:vAlign w:val="center"/>
          </w:tcPr>
          <w:p>
            <w:pPr>
              <w:numPr>
                <w:ilvl w:val="0"/>
                <w:numId w:val="16"/>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团队成员的基本素质、业务能力、奉献意愿和价值观与项目需求相匹配。 </w:t>
            </w:r>
          </w:p>
          <w:p>
            <w:pPr>
              <w:numPr>
                <w:ilvl w:val="0"/>
                <w:numId w:val="16"/>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团队的组织架构与分工协作合理。 </w:t>
            </w:r>
          </w:p>
          <w:p>
            <w:pPr>
              <w:numPr>
                <w:ilvl w:val="0"/>
                <w:numId w:val="16"/>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团队权益结构或公司股权结构合理。</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实效性</w:t>
            </w:r>
          </w:p>
        </w:tc>
        <w:tc>
          <w:tcPr>
            <w:tcW w:w="7617" w:type="dxa"/>
            <w:vAlign w:val="center"/>
          </w:tcPr>
          <w:p>
            <w:pPr>
              <w:numPr>
                <w:ilvl w:val="0"/>
                <w:numId w:val="17"/>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项目商业模式设计完整、可行，产品或服务对巩固脱贫攻坚效果、乡村振兴和社区治理等社会问题的贡献度。 </w:t>
            </w:r>
          </w:p>
          <w:p>
            <w:pPr>
              <w:numPr>
                <w:ilvl w:val="0"/>
                <w:numId w:val="17"/>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在引入社会资源方面对农村组织和农民增收、地方产业结构优化的效果。 </w:t>
            </w:r>
          </w:p>
          <w:p>
            <w:pPr>
              <w:numPr>
                <w:ilvl w:val="0"/>
                <w:numId w:val="17"/>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项目对促进文化、教育、医疗、养老、环境保护与生态建设等方面的效果。 </w:t>
            </w:r>
          </w:p>
          <w:p>
            <w:pPr>
              <w:numPr>
                <w:ilvl w:val="0"/>
                <w:numId w:val="17"/>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项目的成长性与区域经济发展、产业转型升级相结合</w:t>
            </w:r>
            <w:r>
              <w:rPr>
                <w:rFonts w:hint="eastAsia" w:ascii="仿宋_GB2312" w:eastAsia="仿宋_GB2312" w:cs="仿宋" w:hAnsiTheme="majorEastAsia"/>
                <w:sz w:val="24"/>
                <w:szCs w:val="24"/>
                <w:lang w:eastAsia="zh-CN"/>
              </w:rPr>
              <w:t>。</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创新性</w:t>
            </w:r>
          </w:p>
        </w:tc>
        <w:tc>
          <w:tcPr>
            <w:tcW w:w="7617" w:type="dxa"/>
            <w:vAlign w:val="center"/>
          </w:tcPr>
          <w:p>
            <w:pPr>
              <w:numPr>
                <w:ilvl w:val="0"/>
                <w:numId w:val="18"/>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鼓励技术或服务创新、引入或运用新技术，鼓励高校科研成果转化。 2.</w:t>
            </w:r>
            <w:r>
              <w:rPr>
                <w:rFonts w:hint="eastAsia" w:ascii="仿宋_GB2312" w:eastAsia="仿宋_GB2312" w:cs="仿宋" w:hAnsiTheme="majorEastAsia"/>
                <w:sz w:val="24"/>
                <w:szCs w:val="24"/>
                <w:lang w:val="en-US" w:eastAsia="zh-CN"/>
              </w:rPr>
              <w:t xml:space="preserve"> </w:t>
            </w:r>
            <w:r>
              <w:rPr>
                <w:rFonts w:hint="eastAsia" w:ascii="仿宋_GB2312" w:eastAsia="仿宋_GB2312" w:cs="仿宋" w:hAnsiTheme="majorEastAsia"/>
                <w:sz w:val="24"/>
                <w:szCs w:val="24"/>
              </w:rPr>
              <w:t xml:space="preserve">鼓励在生产、服务、营销等方面创新。 </w:t>
            </w:r>
          </w:p>
          <w:p>
            <w:pPr>
              <w:numPr>
                <w:ilvl w:val="0"/>
                <w:numId w:val="18"/>
              </w:numPr>
              <w:spacing w:line="400" w:lineRule="exact"/>
              <w:ind w:left="0" w:leftChars="0" w:firstLine="0" w:firstLineChars="0"/>
              <w:jc w:val="left"/>
              <w:rPr>
                <w:rFonts w:ascii="仿宋_GB2312" w:eastAsia="仿宋_GB2312" w:cs="仿宋" w:hAnsiTheme="majorEastAsia"/>
                <w:sz w:val="24"/>
                <w:szCs w:val="24"/>
              </w:rPr>
            </w:pPr>
            <w:r>
              <w:rPr>
                <w:rFonts w:hint="eastAsia" w:ascii="仿宋_GB2312" w:eastAsia="仿宋_GB2312" w:cs="仿宋" w:hAnsiTheme="majorEastAsia"/>
                <w:sz w:val="24"/>
                <w:szCs w:val="24"/>
              </w:rPr>
              <w:t>鼓励组织模式创新或进行资源整合</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可持续性</w:t>
            </w:r>
          </w:p>
        </w:tc>
        <w:tc>
          <w:tcPr>
            <w:tcW w:w="7617" w:type="dxa"/>
            <w:vAlign w:val="center"/>
          </w:tcPr>
          <w:p>
            <w:pPr>
              <w:numPr>
                <w:ilvl w:val="0"/>
                <w:numId w:val="19"/>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项目的持续生存能力。 </w:t>
            </w:r>
          </w:p>
          <w:p>
            <w:pPr>
              <w:numPr>
                <w:ilvl w:val="0"/>
                <w:numId w:val="19"/>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 xml:space="preserve">经济价值和社会价值适度融合。 </w:t>
            </w:r>
          </w:p>
          <w:p>
            <w:pPr>
              <w:numPr>
                <w:ilvl w:val="0"/>
                <w:numId w:val="19"/>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创新研发、生产销售、资源整合等持续运营能力。</w:t>
            </w:r>
          </w:p>
          <w:p>
            <w:pPr>
              <w:numPr>
                <w:ilvl w:val="0"/>
                <w:numId w:val="19"/>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项目模式可复制、可推广，具有示范效应。</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eastAsia="仿宋_GB2312" w:cs="仿宋" w:hAnsiTheme="majorEastAsia"/>
                <w:sz w:val="24"/>
                <w:szCs w:val="24"/>
              </w:rPr>
            </w:pPr>
            <w:r>
              <w:rPr>
                <w:rFonts w:hint="eastAsia" w:ascii="仿宋_GB2312" w:eastAsia="仿宋_GB2312" w:cs="仿宋" w:hAnsiTheme="majorEastAsia"/>
                <w:sz w:val="24"/>
                <w:szCs w:val="24"/>
              </w:rPr>
              <w:t>带动就业</w:t>
            </w:r>
          </w:p>
        </w:tc>
        <w:tc>
          <w:tcPr>
            <w:tcW w:w="7617" w:type="dxa"/>
            <w:vAlign w:val="center"/>
          </w:tcPr>
          <w:p>
            <w:pPr>
              <w:numPr>
                <w:ilvl w:val="0"/>
                <w:numId w:val="20"/>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项目直接提供就业岗位的数量和质量。 </w:t>
            </w:r>
          </w:p>
          <w:p>
            <w:pPr>
              <w:numPr>
                <w:ilvl w:val="0"/>
                <w:numId w:val="20"/>
              </w:numPr>
              <w:spacing w:line="40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项目间接带动就业的能力和规模。</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hint="eastAsia" w:ascii="仿宋_GB2312" w:eastAsia="仿宋_GB2312" w:cs="仿宋" w:hAnsiTheme="majorEastAsia"/>
                <w:sz w:val="24"/>
                <w:szCs w:val="24"/>
              </w:rPr>
            </w:pPr>
            <w:r>
              <w:rPr>
                <w:rFonts w:hint="eastAsia" w:ascii="仿宋_GB2312" w:eastAsia="仿宋_GB2312" w:cs="仿宋" w:hAnsiTheme="majorEastAsia"/>
                <w:sz w:val="24"/>
                <w:szCs w:val="24"/>
              </w:rPr>
              <w:t>引领教育</w:t>
            </w:r>
          </w:p>
        </w:tc>
        <w:tc>
          <w:tcPr>
            <w:tcW w:w="7617" w:type="dxa"/>
            <w:vAlign w:val="center"/>
          </w:tcPr>
          <w:p>
            <w:pPr>
              <w:numPr>
                <w:ilvl w:val="0"/>
                <w:numId w:val="21"/>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项目充分展示了创业团队扎根中国大地了解国情民情，运用创新思维和创业能力服务社会。 </w:t>
            </w:r>
          </w:p>
          <w:p>
            <w:pPr>
              <w:numPr>
                <w:ilvl w:val="0"/>
                <w:numId w:val="21"/>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项目充分体现专业教育与创新创业教育的有机融合，充分体现思政教育与创新创业教育的有机融合。 </w:t>
            </w:r>
          </w:p>
          <w:p>
            <w:pPr>
              <w:numPr>
                <w:ilvl w:val="0"/>
                <w:numId w:val="21"/>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突出大赛的育人本质，充分体现项目成长对团队成员的社会责任感、创新精神、实践能力的锻炼和提升作用。 </w:t>
            </w:r>
          </w:p>
          <w:p>
            <w:pPr>
              <w:numPr>
                <w:ilvl w:val="0"/>
                <w:numId w:val="21"/>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项目所在院校对项目发展的支持情况或项目与所在院校的互动、合作情况。</w:t>
            </w:r>
          </w:p>
          <w:p>
            <w:pPr>
              <w:numPr>
                <w:ilvl w:val="0"/>
                <w:numId w:val="21"/>
              </w:numPr>
              <w:spacing w:line="400" w:lineRule="exact"/>
              <w:jc w:val="left"/>
              <w:rPr>
                <w:rFonts w:hint="eastAsia" w:ascii="仿宋_GB2312" w:eastAsia="仿宋_GB2312" w:cs="仿宋" w:hAnsiTheme="majorEastAsia"/>
                <w:sz w:val="24"/>
                <w:szCs w:val="24"/>
              </w:rPr>
            </w:pPr>
            <w:r>
              <w:rPr>
                <w:rFonts w:hint="eastAsia" w:ascii="仿宋_GB2312" w:eastAsia="仿宋_GB2312" w:cs="仿宋" w:hAnsiTheme="majorEastAsia"/>
                <w:sz w:val="24"/>
                <w:szCs w:val="24"/>
              </w:rPr>
              <w:t xml:space="preserve">团队创新创业、社会服务精神的正向带动和示范作用。 </w:t>
            </w:r>
          </w:p>
        </w:tc>
        <w:tc>
          <w:tcPr>
            <w:tcW w:w="746" w:type="dxa"/>
            <w:vAlign w:val="center"/>
          </w:tcPr>
          <w:p>
            <w:pPr>
              <w:spacing w:line="400" w:lineRule="exact"/>
              <w:jc w:val="center"/>
              <w:rPr>
                <w:rFonts w:hint="default" w:ascii="仿宋_GB2312" w:eastAsia="仿宋_GB2312" w:cs="仿宋" w:hAnsiTheme="majorEastAsia"/>
                <w:sz w:val="28"/>
                <w:szCs w:val="28"/>
                <w:lang w:val="en-US" w:eastAsia="zh-CN"/>
              </w:rPr>
            </w:pPr>
            <w:r>
              <w:rPr>
                <w:rFonts w:hint="eastAsia" w:ascii="仿宋_GB2312" w:eastAsia="仿宋_GB2312" w:cs="仿宋" w:hAnsiTheme="majorEastAsia"/>
                <w:sz w:val="28"/>
                <w:szCs w:val="28"/>
                <w:lang w:val="en-US" w:eastAsia="zh-CN"/>
              </w:rPr>
              <w:t>15</w:t>
            </w:r>
          </w:p>
        </w:tc>
      </w:tr>
    </w:tbl>
    <w:p/>
    <w:sectPr>
      <w:footerReference r:id="rId3" w:type="default"/>
      <w:pgSz w:w="11906" w:h="16838"/>
      <w:pgMar w:top="851" w:right="1797" w:bottom="1276" w:left="1797"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3974277"/>
      <w:docPartObj>
        <w:docPartGallery w:val="autotext"/>
      </w:docPartObj>
    </w:sdtPr>
    <w:sdtContent>
      <w:p>
        <w:pPr>
          <w:pStyle w:val="4"/>
          <w:jc w:val="center"/>
        </w:pPr>
        <w:r>
          <w:fldChar w:fldCharType="begin"/>
        </w:r>
        <w:r>
          <w:instrText xml:space="preserve">PAGE   \* MERGEFORMAT</w:instrText>
        </w:r>
        <w:r>
          <w:fldChar w:fldCharType="separate"/>
        </w:r>
        <w:r>
          <w:rPr>
            <w:lang w:val="zh-CN"/>
          </w:rPr>
          <w:t>9</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63003C"/>
    <w:multiLevelType w:val="singleLevel"/>
    <w:tmpl w:val="8563003C"/>
    <w:lvl w:ilvl="0" w:tentative="0">
      <w:start w:val="1"/>
      <w:numFmt w:val="decimal"/>
      <w:lvlText w:val="%1."/>
      <w:lvlJc w:val="left"/>
      <w:pPr>
        <w:tabs>
          <w:tab w:val="left" w:pos="312"/>
        </w:tabs>
      </w:pPr>
    </w:lvl>
  </w:abstractNum>
  <w:abstractNum w:abstractNumId="1">
    <w:nsid w:val="8EE1973A"/>
    <w:multiLevelType w:val="singleLevel"/>
    <w:tmpl w:val="8EE1973A"/>
    <w:lvl w:ilvl="0" w:tentative="0">
      <w:start w:val="1"/>
      <w:numFmt w:val="decimal"/>
      <w:lvlText w:val="%1."/>
      <w:lvlJc w:val="left"/>
      <w:pPr>
        <w:tabs>
          <w:tab w:val="left" w:pos="312"/>
        </w:tabs>
      </w:pPr>
    </w:lvl>
  </w:abstractNum>
  <w:abstractNum w:abstractNumId="2">
    <w:nsid w:val="99F16697"/>
    <w:multiLevelType w:val="singleLevel"/>
    <w:tmpl w:val="99F16697"/>
    <w:lvl w:ilvl="0" w:tentative="0">
      <w:start w:val="1"/>
      <w:numFmt w:val="decimal"/>
      <w:lvlText w:val="%1."/>
      <w:lvlJc w:val="left"/>
      <w:pPr>
        <w:tabs>
          <w:tab w:val="left" w:pos="312"/>
        </w:tabs>
      </w:pPr>
    </w:lvl>
  </w:abstractNum>
  <w:abstractNum w:abstractNumId="3">
    <w:nsid w:val="A1455BA5"/>
    <w:multiLevelType w:val="singleLevel"/>
    <w:tmpl w:val="A1455BA5"/>
    <w:lvl w:ilvl="0" w:tentative="0">
      <w:start w:val="1"/>
      <w:numFmt w:val="decimal"/>
      <w:lvlText w:val="%1."/>
      <w:lvlJc w:val="left"/>
      <w:pPr>
        <w:tabs>
          <w:tab w:val="left" w:pos="312"/>
        </w:tabs>
      </w:pPr>
    </w:lvl>
  </w:abstractNum>
  <w:abstractNum w:abstractNumId="4">
    <w:nsid w:val="A6CAC7D7"/>
    <w:multiLevelType w:val="singleLevel"/>
    <w:tmpl w:val="A6CAC7D7"/>
    <w:lvl w:ilvl="0" w:tentative="0">
      <w:start w:val="1"/>
      <w:numFmt w:val="decimal"/>
      <w:lvlText w:val="%1."/>
      <w:lvlJc w:val="left"/>
      <w:pPr>
        <w:tabs>
          <w:tab w:val="left" w:pos="312"/>
        </w:tabs>
      </w:pPr>
    </w:lvl>
  </w:abstractNum>
  <w:abstractNum w:abstractNumId="5">
    <w:nsid w:val="AB329058"/>
    <w:multiLevelType w:val="singleLevel"/>
    <w:tmpl w:val="AB329058"/>
    <w:lvl w:ilvl="0" w:tentative="0">
      <w:start w:val="1"/>
      <w:numFmt w:val="decimal"/>
      <w:lvlText w:val="%1."/>
      <w:lvlJc w:val="left"/>
      <w:pPr>
        <w:tabs>
          <w:tab w:val="left" w:pos="312"/>
        </w:tabs>
      </w:pPr>
    </w:lvl>
  </w:abstractNum>
  <w:abstractNum w:abstractNumId="6">
    <w:nsid w:val="C9F73E01"/>
    <w:multiLevelType w:val="singleLevel"/>
    <w:tmpl w:val="C9F73E01"/>
    <w:lvl w:ilvl="0" w:tentative="0">
      <w:start w:val="1"/>
      <w:numFmt w:val="decimal"/>
      <w:lvlText w:val="%1."/>
      <w:lvlJc w:val="left"/>
      <w:pPr>
        <w:tabs>
          <w:tab w:val="left" w:pos="312"/>
        </w:tabs>
      </w:pPr>
    </w:lvl>
  </w:abstractNum>
  <w:abstractNum w:abstractNumId="7">
    <w:nsid w:val="CA56DF3F"/>
    <w:multiLevelType w:val="singleLevel"/>
    <w:tmpl w:val="CA56DF3F"/>
    <w:lvl w:ilvl="0" w:tentative="0">
      <w:start w:val="1"/>
      <w:numFmt w:val="decimal"/>
      <w:lvlText w:val="%1."/>
      <w:lvlJc w:val="left"/>
      <w:pPr>
        <w:tabs>
          <w:tab w:val="left" w:pos="312"/>
        </w:tabs>
      </w:pPr>
    </w:lvl>
  </w:abstractNum>
  <w:abstractNum w:abstractNumId="8">
    <w:nsid w:val="D3AED2A4"/>
    <w:multiLevelType w:val="singleLevel"/>
    <w:tmpl w:val="D3AED2A4"/>
    <w:lvl w:ilvl="0" w:tentative="0">
      <w:start w:val="1"/>
      <w:numFmt w:val="decimal"/>
      <w:lvlText w:val="%1."/>
      <w:lvlJc w:val="left"/>
      <w:pPr>
        <w:tabs>
          <w:tab w:val="left" w:pos="312"/>
        </w:tabs>
      </w:pPr>
    </w:lvl>
  </w:abstractNum>
  <w:abstractNum w:abstractNumId="9">
    <w:nsid w:val="D6A29BED"/>
    <w:multiLevelType w:val="singleLevel"/>
    <w:tmpl w:val="D6A29BED"/>
    <w:lvl w:ilvl="0" w:tentative="0">
      <w:start w:val="1"/>
      <w:numFmt w:val="decimal"/>
      <w:lvlText w:val="%1."/>
      <w:lvlJc w:val="left"/>
      <w:pPr>
        <w:tabs>
          <w:tab w:val="left" w:pos="312"/>
        </w:tabs>
      </w:pPr>
    </w:lvl>
  </w:abstractNum>
  <w:abstractNum w:abstractNumId="10">
    <w:nsid w:val="DACDF218"/>
    <w:multiLevelType w:val="singleLevel"/>
    <w:tmpl w:val="DACDF218"/>
    <w:lvl w:ilvl="0" w:tentative="0">
      <w:start w:val="1"/>
      <w:numFmt w:val="decimal"/>
      <w:lvlText w:val="%1."/>
      <w:lvlJc w:val="left"/>
      <w:pPr>
        <w:tabs>
          <w:tab w:val="left" w:pos="312"/>
        </w:tabs>
      </w:pPr>
    </w:lvl>
  </w:abstractNum>
  <w:abstractNum w:abstractNumId="11">
    <w:nsid w:val="DFD6D3C3"/>
    <w:multiLevelType w:val="singleLevel"/>
    <w:tmpl w:val="DFD6D3C3"/>
    <w:lvl w:ilvl="0" w:tentative="0">
      <w:start w:val="1"/>
      <w:numFmt w:val="decimal"/>
      <w:lvlText w:val="%1."/>
      <w:lvlJc w:val="left"/>
      <w:pPr>
        <w:tabs>
          <w:tab w:val="left" w:pos="312"/>
        </w:tabs>
      </w:pPr>
    </w:lvl>
  </w:abstractNum>
  <w:abstractNum w:abstractNumId="12">
    <w:nsid w:val="F7F0CEFA"/>
    <w:multiLevelType w:val="singleLevel"/>
    <w:tmpl w:val="F7F0CEFA"/>
    <w:lvl w:ilvl="0" w:tentative="0">
      <w:start w:val="1"/>
      <w:numFmt w:val="decimal"/>
      <w:lvlText w:val="%1."/>
      <w:lvlJc w:val="left"/>
      <w:pPr>
        <w:tabs>
          <w:tab w:val="left" w:pos="312"/>
        </w:tabs>
      </w:pPr>
    </w:lvl>
  </w:abstractNum>
  <w:abstractNum w:abstractNumId="13">
    <w:nsid w:val="F8106E7B"/>
    <w:multiLevelType w:val="singleLevel"/>
    <w:tmpl w:val="F8106E7B"/>
    <w:lvl w:ilvl="0" w:tentative="0">
      <w:start w:val="1"/>
      <w:numFmt w:val="decimal"/>
      <w:lvlText w:val="%1."/>
      <w:lvlJc w:val="left"/>
      <w:pPr>
        <w:tabs>
          <w:tab w:val="left" w:pos="312"/>
        </w:tabs>
      </w:pPr>
    </w:lvl>
  </w:abstractNum>
  <w:abstractNum w:abstractNumId="14">
    <w:nsid w:val="0DF60BC6"/>
    <w:multiLevelType w:val="singleLevel"/>
    <w:tmpl w:val="0DF60BC6"/>
    <w:lvl w:ilvl="0" w:tentative="0">
      <w:start w:val="1"/>
      <w:numFmt w:val="decimal"/>
      <w:lvlText w:val="%1."/>
      <w:lvlJc w:val="left"/>
      <w:pPr>
        <w:tabs>
          <w:tab w:val="left" w:pos="312"/>
        </w:tabs>
      </w:pPr>
    </w:lvl>
  </w:abstractNum>
  <w:abstractNum w:abstractNumId="15">
    <w:nsid w:val="4CDE6E86"/>
    <w:multiLevelType w:val="singleLevel"/>
    <w:tmpl w:val="4CDE6E86"/>
    <w:lvl w:ilvl="0" w:tentative="0">
      <w:start w:val="1"/>
      <w:numFmt w:val="decimal"/>
      <w:lvlText w:val="%1."/>
      <w:lvlJc w:val="left"/>
      <w:pPr>
        <w:tabs>
          <w:tab w:val="left" w:pos="312"/>
        </w:tabs>
      </w:pPr>
    </w:lvl>
  </w:abstractNum>
  <w:abstractNum w:abstractNumId="16">
    <w:nsid w:val="4D6BD938"/>
    <w:multiLevelType w:val="singleLevel"/>
    <w:tmpl w:val="4D6BD938"/>
    <w:lvl w:ilvl="0" w:tentative="0">
      <w:start w:val="1"/>
      <w:numFmt w:val="decimal"/>
      <w:lvlText w:val="%1."/>
      <w:lvlJc w:val="left"/>
      <w:pPr>
        <w:tabs>
          <w:tab w:val="left" w:pos="312"/>
        </w:tabs>
      </w:pPr>
    </w:lvl>
  </w:abstractNum>
  <w:abstractNum w:abstractNumId="17">
    <w:nsid w:val="5D50D747"/>
    <w:multiLevelType w:val="singleLevel"/>
    <w:tmpl w:val="5D50D747"/>
    <w:lvl w:ilvl="0" w:tentative="0">
      <w:start w:val="1"/>
      <w:numFmt w:val="decimal"/>
      <w:lvlText w:val="%1."/>
      <w:lvlJc w:val="left"/>
      <w:pPr>
        <w:tabs>
          <w:tab w:val="left" w:pos="312"/>
        </w:tabs>
      </w:pPr>
    </w:lvl>
  </w:abstractNum>
  <w:abstractNum w:abstractNumId="18">
    <w:nsid w:val="79D03943"/>
    <w:multiLevelType w:val="singleLevel"/>
    <w:tmpl w:val="79D03943"/>
    <w:lvl w:ilvl="0" w:tentative="0">
      <w:start w:val="1"/>
      <w:numFmt w:val="decimal"/>
      <w:lvlText w:val="%1."/>
      <w:lvlJc w:val="left"/>
      <w:pPr>
        <w:tabs>
          <w:tab w:val="left" w:pos="312"/>
        </w:tabs>
      </w:pPr>
    </w:lvl>
  </w:abstractNum>
  <w:abstractNum w:abstractNumId="19">
    <w:nsid w:val="7BA5AFEF"/>
    <w:multiLevelType w:val="singleLevel"/>
    <w:tmpl w:val="7BA5AFEF"/>
    <w:lvl w:ilvl="0" w:tentative="0">
      <w:start w:val="1"/>
      <w:numFmt w:val="decimal"/>
      <w:lvlText w:val="%1."/>
      <w:lvlJc w:val="left"/>
      <w:pPr>
        <w:tabs>
          <w:tab w:val="left" w:pos="312"/>
        </w:tabs>
      </w:pPr>
    </w:lvl>
  </w:abstractNum>
  <w:abstractNum w:abstractNumId="20">
    <w:nsid w:val="7EAB915C"/>
    <w:multiLevelType w:val="singleLevel"/>
    <w:tmpl w:val="7EAB915C"/>
    <w:lvl w:ilvl="0" w:tentative="0">
      <w:start w:val="1"/>
      <w:numFmt w:val="decimal"/>
      <w:lvlText w:val="%1."/>
      <w:lvlJc w:val="left"/>
      <w:pPr>
        <w:tabs>
          <w:tab w:val="left" w:pos="312"/>
        </w:tabs>
      </w:pPr>
    </w:lvl>
  </w:abstractNum>
  <w:num w:numId="1">
    <w:abstractNumId w:val="19"/>
  </w:num>
  <w:num w:numId="2">
    <w:abstractNumId w:val="15"/>
  </w:num>
  <w:num w:numId="3">
    <w:abstractNumId w:val="16"/>
  </w:num>
  <w:num w:numId="4">
    <w:abstractNumId w:val="1"/>
  </w:num>
  <w:num w:numId="5">
    <w:abstractNumId w:val="18"/>
  </w:num>
  <w:num w:numId="6">
    <w:abstractNumId w:val="12"/>
  </w:num>
  <w:num w:numId="7">
    <w:abstractNumId w:val="2"/>
  </w:num>
  <w:num w:numId="8">
    <w:abstractNumId w:val="5"/>
  </w:num>
  <w:num w:numId="9">
    <w:abstractNumId w:val="4"/>
  </w:num>
  <w:num w:numId="10">
    <w:abstractNumId w:val="10"/>
  </w:num>
  <w:num w:numId="11">
    <w:abstractNumId w:val="9"/>
  </w:num>
  <w:num w:numId="12">
    <w:abstractNumId w:val="3"/>
  </w:num>
  <w:num w:numId="13">
    <w:abstractNumId w:val="8"/>
  </w:num>
  <w:num w:numId="14">
    <w:abstractNumId w:val="7"/>
  </w:num>
  <w:num w:numId="15">
    <w:abstractNumId w:val="17"/>
  </w:num>
  <w:num w:numId="16">
    <w:abstractNumId w:val="13"/>
  </w:num>
  <w:num w:numId="17">
    <w:abstractNumId w:val="0"/>
  </w:num>
  <w:num w:numId="18">
    <w:abstractNumId w:val="14"/>
  </w:num>
  <w:num w:numId="19">
    <w:abstractNumId w:val="11"/>
  </w:num>
  <w:num w:numId="20">
    <w:abstractNumId w:val="6"/>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CA"/>
    <w:rsid w:val="0004797E"/>
    <w:rsid w:val="00096800"/>
    <w:rsid w:val="00236552"/>
    <w:rsid w:val="00365EA0"/>
    <w:rsid w:val="0041786A"/>
    <w:rsid w:val="0044765E"/>
    <w:rsid w:val="00450DAD"/>
    <w:rsid w:val="0049506A"/>
    <w:rsid w:val="007116AC"/>
    <w:rsid w:val="007250F1"/>
    <w:rsid w:val="007C5438"/>
    <w:rsid w:val="008936CA"/>
    <w:rsid w:val="008C4B1A"/>
    <w:rsid w:val="00923F02"/>
    <w:rsid w:val="009C43F1"/>
    <w:rsid w:val="009D29EF"/>
    <w:rsid w:val="00A46368"/>
    <w:rsid w:val="00A84684"/>
    <w:rsid w:val="00A97A8A"/>
    <w:rsid w:val="00AE2509"/>
    <w:rsid w:val="00B021DA"/>
    <w:rsid w:val="00B75B50"/>
    <w:rsid w:val="00BF1554"/>
    <w:rsid w:val="00CD5865"/>
    <w:rsid w:val="00E334BB"/>
    <w:rsid w:val="08020F39"/>
    <w:rsid w:val="084632E5"/>
    <w:rsid w:val="08485258"/>
    <w:rsid w:val="09217C73"/>
    <w:rsid w:val="0B0E3F54"/>
    <w:rsid w:val="0BB944C2"/>
    <w:rsid w:val="0F902322"/>
    <w:rsid w:val="137D136B"/>
    <w:rsid w:val="13C77C1C"/>
    <w:rsid w:val="16D53A1B"/>
    <w:rsid w:val="17D731F0"/>
    <w:rsid w:val="19E758A5"/>
    <w:rsid w:val="1A51082F"/>
    <w:rsid w:val="1C40241D"/>
    <w:rsid w:val="1E940FA5"/>
    <w:rsid w:val="20BE5098"/>
    <w:rsid w:val="24F757ED"/>
    <w:rsid w:val="265408DD"/>
    <w:rsid w:val="276820E0"/>
    <w:rsid w:val="2AD176F3"/>
    <w:rsid w:val="2EE52186"/>
    <w:rsid w:val="32352723"/>
    <w:rsid w:val="356D0B39"/>
    <w:rsid w:val="37DF0681"/>
    <w:rsid w:val="39E07397"/>
    <w:rsid w:val="3E486B18"/>
    <w:rsid w:val="44C63154"/>
    <w:rsid w:val="478D1C99"/>
    <w:rsid w:val="48661875"/>
    <w:rsid w:val="49A03D59"/>
    <w:rsid w:val="4D013238"/>
    <w:rsid w:val="4F850C92"/>
    <w:rsid w:val="51832F35"/>
    <w:rsid w:val="53EF1784"/>
    <w:rsid w:val="54052548"/>
    <w:rsid w:val="549822DF"/>
    <w:rsid w:val="54A430E5"/>
    <w:rsid w:val="54FD5F93"/>
    <w:rsid w:val="561244C2"/>
    <w:rsid w:val="57D87BF5"/>
    <w:rsid w:val="5B9A490F"/>
    <w:rsid w:val="5C454F55"/>
    <w:rsid w:val="5DDC5DF4"/>
    <w:rsid w:val="622C785E"/>
    <w:rsid w:val="64722A90"/>
    <w:rsid w:val="65C44C00"/>
    <w:rsid w:val="67735B27"/>
    <w:rsid w:val="67EA5323"/>
    <w:rsid w:val="68014790"/>
    <w:rsid w:val="701E1C86"/>
    <w:rsid w:val="72616775"/>
    <w:rsid w:val="72F81F7F"/>
    <w:rsid w:val="78040442"/>
    <w:rsid w:val="785F129F"/>
    <w:rsid w:val="7BBB24D3"/>
    <w:rsid w:val="7E0D23FE"/>
    <w:rsid w:val="7E2F7043"/>
    <w:rsid w:val="7E3F1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pPr>
      <w:jc w:val="left"/>
    </w:pPr>
    <w:rPr>
      <w:rFonts w:eastAsia="宋体" w:cs="Times New Roman"/>
      <w:sz w:val="21"/>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2 字符"/>
    <w:basedOn w:val="8"/>
    <w:link w:val="2"/>
    <w:qFormat/>
    <w:uiPriority w:val="9"/>
    <w:rPr>
      <w:rFonts w:asciiTheme="majorHAnsi" w:hAnsiTheme="majorHAnsi" w:eastAsiaTheme="majorEastAsia" w:cstheme="majorBidi"/>
      <w:b/>
      <w:bCs/>
      <w:szCs w:val="32"/>
    </w:rPr>
  </w:style>
  <w:style w:type="character" w:customStyle="1" w:styleId="10">
    <w:name w:val="页眉 字符"/>
    <w:basedOn w:val="8"/>
    <w:link w:val="5"/>
    <w:qFormat/>
    <w:uiPriority w:val="99"/>
    <w:rPr>
      <w:rFonts w:ascii="Calibri" w:hAnsi="Calibri" w:eastAsia="宋体" w:cs="Times New Roman"/>
      <w:sz w:val="18"/>
      <w:szCs w:val="18"/>
    </w:rPr>
  </w:style>
  <w:style w:type="character" w:customStyle="1" w:styleId="11">
    <w:name w:val="页脚 字符"/>
    <w:basedOn w:val="8"/>
    <w:link w:val="4"/>
    <w:qFormat/>
    <w:uiPriority w:val="99"/>
    <w:rPr>
      <w:rFonts w:ascii="Calibri" w:hAnsi="Calibri" w:eastAsia="宋体" w:cs="Times New Roman"/>
      <w:sz w:val="18"/>
      <w:szCs w:val="18"/>
    </w:rPr>
  </w:style>
  <w:style w:type="character" w:customStyle="1" w:styleId="12">
    <w:name w:val="批注框文本 字符"/>
    <w:basedOn w:val="8"/>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scut</Company>
  <Pages>9</Pages>
  <Words>828</Words>
  <Characters>4726</Characters>
  <Lines>39</Lines>
  <Paragraphs>11</Paragraphs>
  <TotalTime>1</TotalTime>
  <ScaleCrop>false</ScaleCrop>
  <LinksUpToDate>false</LinksUpToDate>
  <CharactersWithSpaces>5543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2020-07-24T05:48:00Z</dcterms:created>
  <dc:creator>saking</dc:creator>
  <cp:lastModifiedBy>李娜</cp:lastModifiedBy>
  <cp:lastPrinted>2021-06-17T02:36:23Z</cp:lastPrinted>
  <dcterms:modified xsi:type="dcterms:W3CDTF">2021-06-17T02:40:21Z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1C665FB4D26D4CAB990D79B8D804D0F7</vt:lpwstr>
  </property>
</Properties>
</file>